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CE2D" w14:textId="7682681C" w:rsidR="008437CE" w:rsidRPr="00601261" w:rsidRDefault="008437CE" w:rsidP="008437CE">
      <w:pPr>
        <w:rPr>
          <w:lang w:val="es-US"/>
        </w:rPr>
      </w:pPr>
      <w:commentRangeStart w:id="0"/>
      <w:r w:rsidRPr="00601261">
        <w:rPr>
          <w:lang w:val="es-US"/>
        </w:rPr>
        <w:t>La</w:t>
      </w:r>
      <w:commentRangeEnd w:id="0"/>
      <w:r w:rsidR="005625E3">
        <w:rPr>
          <w:rStyle w:val="CommentReference"/>
        </w:rPr>
        <w:commentReference w:id="0"/>
      </w:r>
      <w:r w:rsidRPr="00601261">
        <w:rPr>
          <w:lang w:val="es-US"/>
        </w:rPr>
        <w:t xml:space="preserve"> población de adultos mayores aumenta continuamente a medida que la población vive vidas más largas y saludables. </w:t>
      </w:r>
      <w:commentRangeStart w:id="1"/>
      <w:r w:rsidRPr="00601261">
        <w:rPr>
          <w:lang w:val="es-US"/>
        </w:rPr>
        <w:t>Esta población también conduce hasta edades más avanzadas que las generaciones anteriores. De acuerdo con los datos, la población de adultos mayores (mayores de 65 años) representó el 21% de todos los conductores en 2021: es decir, 55.8 millones de conductores con licencia de conducir</w:t>
      </w:r>
      <w:r w:rsidR="000E2798" w:rsidRPr="00601261">
        <w:rPr>
          <w:vertAlign w:val="superscript"/>
          <w:lang w:val="es-US"/>
        </w:rPr>
        <w:t>1</w:t>
      </w:r>
      <w:r w:rsidR="00254F32">
        <w:rPr>
          <w:lang w:val="es-US"/>
        </w:rPr>
        <w:t>.</w:t>
      </w:r>
      <w:r w:rsidRPr="00601261">
        <w:rPr>
          <w:lang w:val="es-US"/>
        </w:rPr>
        <w:t xml:space="preserve"> Aunque es menos probable que esta población conduzca de forma agresiva, se les considera usuarios vulnerables de la carretera. Esto se ve </w:t>
      </w:r>
      <w:r w:rsidR="00254F32">
        <w:rPr>
          <w:lang w:val="es-US"/>
        </w:rPr>
        <w:t xml:space="preserve">reflejado </w:t>
      </w:r>
      <w:r w:rsidRPr="00601261">
        <w:rPr>
          <w:lang w:val="es-US"/>
        </w:rPr>
        <w:t>en los datos de choques, ya que este grupo representa un número desproporcionado de muertes anuales por choques de tráfico en los Estados Unidos (17% en 2021)</w:t>
      </w:r>
      <w:r w:rsidR="000C630F" w:rsidRPr="00601261">
        <w:rPr>
          <w:vertAlign w:val="superscript"/>
          <w:lang w:val="es-US"/>
        </w:rPr>
        <w:t>1</w:t>
      </w:r>
      <w:r w:rsidR="00254F32">
        <w:rPr>
          <w:vertAlign w:val="superscript"/>
          <w:lang w:val="es-US"/>
        </w:rPr>
        <w:t>.</w:t>
      </w:r>
      <w:commentRangeEnd w:id="1"/>
      <w:r w:rsidR="008959D1">
        <w:rPr>
          <w:rStyle w:val="CommentReference"/>
        </w:rPr>
        <w:commentReference w:id="1"/>
      </w:r>
    </w:p>
    <w:p w14:paraId="607579CD" w14:textId="77777777" w:rsidR="008437CE" w:rsidRPr="00601261" w:rsidRDefault="008437CE" w:rsidP="008437CE">
      <w:pPr>
        <w:rPr>
          <w:lang w:val="es-US"/>
        </w:rPr>
      </w:pPr>
      <w:r w:rsidRPr="00601261">
        <w:rPr>
          <w:lang w:val="es-US"/>
        </w:rPr>
        <w:t xml:space="preserve">Manejar es una actividad compleja. Es fundamental que la población de adultos mayores sea proactiva en cuanto al manejo seguro y que aprenda formas de identificar cambios tempranamente. Los conductores mayores deben planificar una transición segura, para garantizar una movilidad segura cuando ya no puedan conducir. </w:t>
      </w:r>
    </w:p>
    <w:p w14:paraId="15CE8537" w14:textId="1C69D09A" w:rsidR="008437CE" w:rsidRPr="00A670EE" w:rsidRDefault="008437CE" w:rsidP="000E2798">
      <w:pPr>
        <w:rPr>
          <w:lang w:val="es-US"/>
        </w:rPr>
      </w:pPr>
      <w:r w:rsidRPr="00A670EE">
        <w:rPr>
          <w:lang w:val="es-US"/>
        </w:rPr>
        <w:t xml:space="preserve">Los </w:t>
      </w:r>
      <w:r w:rsidR="00601261" w:rsidRPr="00A670EE">
        <w:rPr>
          <w:lang w:val="es-US"/>
        </w:rPr>
        <w:t xml:space="preserve">familiares </w:t>
      </w:r>
      <w:r w:rsidRPr="00A670EE">
        <w:rPr>
          <w:lang w:val="es-US"/>
        </w:rPr>
        <w:t xml:space="preserve">y los </w:t>
      </w:r>
      <w:r w:rsidR="00601261" w:rsidRPr="00A670EE">
        <w:rPr>
          <w:lang w:val="es-US"/>
        </w:rPr>
        <w:t xml:space="preserve">amigos </w:t>
      </w:r>
      <w:r w:rsidRPr="00A670EE">
        <w:rPr>
          <w:lang w:val="es-US"/>
        </w:rPr>
        <w:t>de confianza pueden ayudar a los conductores mayores a ser proactivos en cuanto a una conducción segura al:</w:t>
      </w:r>
    </w:p>
    <w:p w14:paraId="2ED95D5B" w14:textId="77777777" w:rsidR="008437CE" w:rsidRPr="00A670EE" w:rsidRDefault="008437CE" w:rsidP="00BD3AC5">
      <w:pPr>
        <w:pStyle w:val="ListParagraph"/>
        <w:rPr>
          <w:lang w:val="es-US"/>
        </w:rPr>
      </w:pPr>
      <w:r w:rsidRPr="00A670EE">
        <w:rPr>
          <w:lang w:val="es-US"/>
        </w:rPr>
        <w:t>Promover la concientización sobre el impacto que tiene el envejecimiento en el manejo.</w:t>
      </w:r>
    </w:p>
    <w:p w14:paraId="63DF45BF" w14:textId="77777777" w:rsidR="008437CE" w:rsidRPr="00601261" w:rsidRDefault="008437CE" w:rsidP="00BD3AC5">
      <w:pPr>
        <w:pStyle w:val="ListParagraph"/>
        <w:rPr>
          <w:lang w:val="es-US"/>
        </w:rPr>
      </w:pPr>
      <w:r w:rsidRPr="00601261">
        <w:rPr>
          <w:lang w:val="es-US"/>
        </w:rPr>
        <w:t xml:space="preserve">Recordar a los conductores mayores la importancia de ser proactivos en cuanto a las habilidades de manejo seguro. Identificar los cambios tempranamente e intervenir cuando sea necesario. Todo esto ayudará a los conductores mayores y a los otros usuarios de la carretera a mantenerse seguros. </w:t>
      </w:r>
    </w:p>
    <w:p w14:paraId="07839A7D" w14:textId="77777777" w:rsidR="008437CE" w:rsidRPr="00601261" w:rsidRDefault="008437CE" w:rsidP="00B3295A">
      <w:pPr>
        <w:pStyle w:val="ListParagraph"/>
        <w:spacing w:after="200"/>
        <w:rPr>
          <w:lang w:val="es-US"/>
        </w:rPr>
      </w:pPr>
      <w:r w:rsidRPr="00601261">
        <w:rPr>
          <w:lang w:val="es-US"/>
        </w:rPr>
        <w:t xml:space="preserve">Motivar a los conductores mayores a planificar una movilidad segura cuando ya no puedan conducir. </w:t>
      </w:r>
    </w:p>
    <w:p w14:paraId="5ECA68AD" w14:textId="05916096" w:rsidR="008437CE" w:rsidRPr="00601261" w:rsidRDefault="008437CE" w:rsidP="008437CE">
      <w:pPr>
        <w:rPr>
          <w:lang w:val="es-US"/>
        </w:rPr>
      </w:pPr>
      <w:r w:rsidRPr="00601261">
        <w:rPr>
          <w:lang w:val="es-US"/>
        </w:rPr>
        <w:t xml:space="preserve">El objetivo de la Administración Nacional de Seguridad del Tráfico en las Carreteras (NHTSA) es salvar vidas en las carreteras del país, lo que incluye contar con una movilidad segura para los conductores mayores. NHTSA ofrece recursos educativos gratuitos para los conductores mayores y sus seres queridos, para ayudar a garantizar la seguridad de los conductores mayores. Para más información, visita </w:t>
      </w:r>
      <w:hyperlink r:id="rId11" w:history="1">
        <w:r w:rsidR="00C57A6F" w:rsidRPr="00601261">
          <w:rPr>
            <w:rStyle w:val="Hyperlink"/>
            <w:lang w:val="es-US"/>
          </w:rPr>
          <w:t>www.nhtsa.gov/es/seguridad-vial/conduccion-de-adultos-mayores</w:t>
        </w:r>
      </w:hyperlink>
      <w:r w:rsidRPr="00601261">
        <w:rPr>
          <w:lang w:val="es-US"/>
        </w:rPr>
        <w:t>.</w:t>
      </w:r>
    </w:p>
    <w:p w14:paraId="161EA8B1" w14:textId="77777777" w:rsidR="008437CE" w:rsidRPr="00601261" w:rsidRDefault="008437CE" w:rsidP="008437CE">
      <w:pPr>
        <w:rPr>
          <w:lang w:val="es-US"/>
        </w:rPr>
      </w:pPr>
      <w:r w:rsidRPr="00601261">
        <w:rPr>
          <w:lang w:val="es-US"/>
        </w:rPr>
        <w:t>Hablar con un conductor mayor sobre sus habilidades de manejo o evaluar su propia forma de conducir suele ser difícil, pero es muy importante, especialmente antes de que se convierta en un problema de seguridad.</w:t>
      </w:r>
    </w:p>
    <w:p w14:paraId="313A3ABC" w14:textId="354C1281" w:rsidR="008437CE" w:rsidRPr="00601261" w:rsidRDefault="008437CE" w:rsidP="008437CE">
      <w:pPr>
        <w:rPr>
          <w:lang w:val="es-US"/>
        </w:rPr>
      </w:pPr>
      <w:r w:rsidRPr="00601261">
        <w:rPr>
          <w:lang w:val="es-US"/>
        </w:rPr>
        <w:t xml:space="preserve">Aquí hay </w:t>
      </w:r>
      <w:r w:rsidRPr="00601261">
        <w:rPr>
          <w:u w:val="single"/>
          <w:lang w:val="es-US"/>
        </w:rPr>
        <w:t>tres pasos</w:t>
      </w:r>
      <w:r w:rsidRPr="00601261">
        <w:rPr>
          <w:lang w:val="es-US"/>
        </w:rPr>
        <w:t xml:space="preserve"> para preparar mejor a los amigos y los familiares de confianza de adultos mayores para tener esas conversaciones </w:t>
      </w:r>
      <w:r w:rsidR="00254F32" w:rsidRPr="00601261">
        <w:rPr>
          <w:lang w:val="es-US"/>
        </w:rPr>
        <w:t xml:space="preserve">con un conductor mayor </w:t>
      </w:r>
      <w:r w:rsidRPr="00601261">
        <w:rPr>
          <w:lang w:val="es-US"/>
        </w:rPr>
        <w:t xml:space="preserve">y hacerlas más productivas. </w:t>
      </w:r>
    </w:p>
    <w:p w14:paraId="21EC0D20" w14:textId="77777777" w:rsidR="008437CE" w:rsidRPr="00601261" w:rsidRDefault="008437CE" w:rsidP="008437CE">
      <w:pPr>
        <w:rPr>
          <w:lang w:val="es-US"/>
        </w:rPr>
      </w:pPr>
      <w:r w:rsidRPr="00601261">
        <w:rPr>
          <w:b/>
          <w:bCs/>
          <w:lang w:val="es-US"/>
        </w:rPr>
        <w:t>Paso 1: Recopilar Información</w:t>
      </w:r>
      <w:r w:rsidRPr="00601261">
        <w:rPr>
          <w:lang w:val="es-US"/>
        </w:rPr>
        <w:t>. Tenga en cuenta inquietudes específicas tanto sobre la forma de conducir de la persona mayor como sobre su capacidad para realizar tareas rutinarias no relacionadas con el manejo, como cocinar o trabajar en el jardín, ya que cambios en la capacidad para realizar tales tareas pueden indicar disminuciones que también afectan la conducción.</w:t>
      </w:r>
    </w:p>
    <w:p w14:paraId="77C03B65" w14:textId="77777777" w:rsidR="008437CE" w:rsidRPr="00601261" w:rsidRDefault="008437CE" w:rsidP="008437CE">
      <w:pPr>
        <w:rPr>
          <w:lang w:val="es-US"/>
        </w:rPr>
      </w:pPr>
      <w:r w:rsidRPr="00601261">
        <w:rPr>
          <w:lang w:val="es-US"/>
        </w:rPr>
        <w:lastRenderedPageBreak/>
        <w:t>Aquí hay algunas preguntas que puede considerar hacerle a un conductor mayor:</w:t>
      </w:r>
    </w:p>
    <w:p w14:paraId="24B3896E" w14:textId="77777777" w:rsidR="008437CE" w:rsidRPr="00601261" w:rsidRDefault="008437CE" w:rsidP="00BD3AC5">
      <w:pPr>
        <w:pStyle w:val="ListParagraph"/>
        <w:rPr>
          <w:lang w:val="es-US"/>
        </w:rPr>
      </w:pPr>
      <w:r w:rsidRPr="00601261">
        <w:rPr>
          <w:lang w:val="es-US"/>
        </w:rPr>
        <w:t>¿Se está perdiendo en rutas que deberían resultarle familiares?</w:t>
      </w:r>
    </w:p>
    <w:p w14:paraId="16ABFEA1" w14:textId="77777777" w:rsidR="008437CE" w:rsidRPr="00601261" w:rsidRDefault="008437CE" w:rsidP="00BD3AC5">
      <w:pPr>
        <w:pStyle w:val="ListParagraph"/>
        <w:rPr>
          <w:lang w:val="es-US"/>
        </w:rPr>
      </w:pPr>
      <w:r w:rsidRPr="00601261">
        <w:rPr>
          <w:lang w:val="es-US"/>
        </w:rPr>
        <w:t>¿Ha notado nuevas abolladuras o rayones en su vehículo?</w:t>
      </w:r>
    </w:p>
    <w:p w14:paraId="5F542CC5" w14:textId="77777777" w:rsidR="008437CE" w:rsidRPr="00601261" w:rsidRDefault="008437CE" w:rsidP="00BD3AC5">
      <w:pPr>
        <w:pStyle w:val="ListParagraph"/>
        <w:rPr>
          <w:lang w:val="es-US"/>
        </w:rPr>
      </w:pPr>
      <w:r w:rsidRPr="00601261">
        <w:rPr>
          <w:lang w:val="es-US"/>
        </w:rPr>
        <w:t>¿Ha recibido recientemente una multa o citación por una infracción de tráfico?</w:t>
      </w:r>
    </w:p>
    <w:p w14:paraId="3B4669F1" w14:textId="77777777" w:rsidR="008437CE" w:rsidRPr="00601261" w:rsidRDefault="008437CE" w:rsidP="00BD3AC5">
      <w:pPr>
        <w:pStyle w:val="ListParagraph"/>
        <w:rPr>
          <w:lang w:val="es-US"/>
        </w:rPr>
      </w:pPr>
      <w:r w:rsidRPr="00601261">
        <w:rPr>
          <w:lang w:val="es-US"/>
        </w:rPr>
        <w:t xml:space="preserve">¿Ha sufrido recientemente un choque o ha estado a punto de sufrir un choque? </w:t>
      </w:r>
    </w:p>
    <w:p w14:paraId="175B1D5E" w14:textId="77777777" w:rsidR="008437CE" w:rsidRPr="00601261" w:rsidRDefault="008437CE" w:rsidP="00BD3AC5">
      <w:pPr>
        <w:pStyle w:val="ListParagraph"/>
        <w:rPr>
          <w:lang w:val="es-US"/>
        </w:rPr>
      </w:pPr>
      <w:r w:rsidRPr="00601261">
        <w:rPr>
          <w:lang w:val="es-US"/>
        </w:rPr>
        <w:t>¿Le han aconsejado que deje de conducir por motivos de salud?</w:t>
      </w:r>
    </w:p>
    <w:p w14:paraId="1D825852" w14:textId="77777777" w:rsidR="008437CE" w:rsidRPr="00601261" w:rsidRDefault="008437CE" w:rsidP="00BD3AC5">
      <w:pPr>
        <w:pStyle w:val="ListParagraph"/>
        <w:rPr>
          <w:lang w:val="es-US"/>
        </w:rPr>
      </w:pPr>
      <w:r w:rsidRPr="00601261">
        <w:rPr>
          <w:lang w:val="es-US"/>
        </w:rPr>
        <w:t>¿Las señales y los signos de tráfico u otros automovilistas lo hacen sentir abrumado mientras conduce?</w:t>
      </w:r>
    </w:p>
    <w:p w14:paraId="2C830BF8" w14:textId="77777777" w:rsidR="008437CE" w:rsidRPr="00601261" w:rsidRDefault="008437CE" w:rsidP="00B3295A">
      <w:pPr>
        <w:pStyle w:val="ListParagraph"/>
        <w:spacing w:after="200"/>
        <w:rPr>
          <w:lang w:val="es-US"/>
        </w:rPr>
      </w:pPr>
      <w:r w:rsidRPr="00601261">
        <w:rPr>
          <w:lang w:val="es-US"/>
        </w:rPr>
        <w:t>¿Ha discutido con su proveedor médico si un medicamento con o sin prescripción o un cambio de diagnóstico puede afectar su capacidad para conducir? En todos los estados es ilegal manejar bajo la influencia de cualquier sustancia que pueda nublar su juicio, incluyendo los medicamentos con o sin prescripción.</w:t>
      </w:r>
    </w:p>
    <w:p w14:paraId="3A6EFC31" w14:textId="77777777" w:rsidR="008437CE" w:rsidRPr="00A670EE" w:rsidRDefault="008437CE" w:rsidP="00B3295A">
      <w:pPr>
        <w:spacing w:before="360"/>
        <w:rPr>
          <w:lang w:val="es-US"/>
        </w:rPr>
      </w:pPr>
      <w:r w:rsidRPr="00A670EE">
        <w:rPr>
          <w:b/>
          <w:bCs/>
          <w:lang w:val="es-US"/>
        </w:rPr>
        <w:t>Paso 2: Desarrolle un plan para</w:t>
      </w:r>
      <w:r w:rsidRPr="00A670EE">
        <w:rPr>
          <w:lang w:val="es-US"/>
        </w:rPr>
        <w:t xml:space="preserve"> (a) transmitir sus inquietudes al conductor mayor, (b) ayudar al conductor a identificar estrategias para evitar situaciones de conducción inmanejables y (c) mostrarle cómo acceder y utilizar las opciones de transporte alternativas para mantener su movilidad sin conducir.</w:t>
      </w:r>
    </w:p>
    <w:p w14:paraId="4ECDA823" w14:textId="77777777" w:rsidR="008437CE" w:rsidRPr="00601261" w:rsidRDefault="008437CE" w:rsidP="00B3295A">
      <w:pPr>
        <w:pStyle w:val="Heading3"/>
        <w:rPr>
          <w:lang w:val="es-US"/>
        </w:rPr>
      </w:pPr>
      <w:r w:rsidRPr="00601261">
        <w:rPr>
          <w:lang w:val="es-US"/>
        </w:rPr>
        <w:t>Paso 3: Cumpla con lo planificado.</w:t>
      </w:r>
    </w:p>
    <w:p w14:paraId="51B63853" w14:textId="33427C5B" w:rsidR="008437CE" w:rsidRPr="00601261" w:rsidRDefault="008437CE" w:rsidP="008437CE">
      <w:pPr>
        <w:rPr>
          <w:lang w:val="es-US"/>
        </w:rPr>
      </w:pPr>
      <w:r w:rsidRPr="00601261">
        <w:rPr>
          <w:lang w:val="es-US"/>
        </w:rPr>
        <w:t xml:space="preserve">Para más información, visita </w:t>
      </w:r>
      <w:hyperlink r:id="rId12" w:history="1">
        <w:r w:rsidR="00C57A6F" w:rsidRPr="00601261">
          <w:rPr>
            <w:rStyle w:val="Hyperlink"/>
            <w:lang w:val="es-US"/>
          </w:rPr>
          <w:t>www.nhtsa.gov/es/seguridad-vial/conduccion-de-adultos-mayores</w:t>
        </w:r>
      </w:hyperlink>
      <w:r w:rsidRPr="00601261">
        <w:rPr>
          <w:lang w:val="es-US"/>
        </w:rPr>
        <w:t>.</w:t>
      </w:r>
    </w:p>
    <w:p w14:paraId="24C7409F" w14:textId="20013BF9" w:rsidR="000C630F" w:rsidRPr="00601261" w:rsidRDefault="000C630F" w:rsidP="008437CE">
      <w:pPr>
        <w:rPr>
          <w:lang w:val="es-US"/>
        </w:rPr>
      </w:pPr>
    </w:p>
    <w:p w14:paraId="7B89E1E9" w14:textId="73ACB362" w:rsidR="00213388" w:rsidRPr="00601261" w:rsidRDefault="00213388" w:rsidP="008437CE">
      <w:pPr>
        <w:rPr>
          <w:lang w:val="es-US"/>
        </w:rPr>
      </w:pPr>
    </w:p>
    <w:p w14:paraId="436AADAA" w14:textId="6E951E5C" w:rsidR="00213388" w:rsidRPr="00601261" w:rsidRDefault="00213388" w:rsidP="008437CE">
      <w:pPr>
        <w:rPr>
          <w:lang w:val="es-US"/>
        </w:rPr>
      </w:pPr>
    </w:p>
    <w:p w14:paraId="69BA93D3" w14:textId="35C5EEC7" w:rsidR="00213388" w:rsidRPr="00601261" w:rsidRDefault="00213388" w:rsidP="008437CE">
      <w:pPr>
        <w:rPr>
          <w:lang w:val="es-US"/>
        </w:rPr>
      </w:pPr>
    </w:p>
    <w:p w14:paraId="05661C11" w14:textId="394F6E80" w:rsidR="00213388" w:rsidRPr="00601261" w:rsidRDefault="00213388" w:rsidP="008437CE">
      <w:pPr>
        <w:rPr>
          <w:lang w:val="es-US"/>
        </w:rPr>
      </w:pPr>
    </w:p>
    <w:p w14:paraId="374EF26D" w14:textId="77777777" w:rsidR="00213388" w:rsidRPr="00601261" w:rsidRDefault="00213388" w:rsidP="008437CE">
      <w:pPr>
        <w:rPr>
          <w:lang w:val="es-US"/>
        </w:rPr>
      </w:pPr>
    </w:p>
    <w:p w14:paraId="20A88EB8" w14:textId="77777777" w:rsidR="000C630F" w:rsidRPr="008179D6" w:rsidRDefault="000C630F" w:rsidP="008437CE">
      <w:pPr>
        <w:rPr>
          <w:sz w:val="20"/>
          <w:szCs w:val="20"/>
          <w:lang w:val="es-US"/>
        </w:rPr>
      </w:pPr>
      <w:r w:rsidRPr="00A752C3">
        <w:rPr>
          <w:rFonts w:ascii="Arial" w:eastAsia="Arial" w:hAnsi="Arial" w:cs="Arial"/>
          <w:vertAlign w:val="superscript"/>
          <w:lang w:val="es-US"/>
        </w:rPr>
        <w:t>1</w:t>
      </w:r>
      <w:bookmarkStart w:id="3" w:name="_Hlk145976546"/>
      <w:r>
        <w:rPr>
          <w:rFonts w:ascii="Arial" w:eastAsia="Arial" w:hAnsi="Arial" w:cs="Arial"/>
          <w:lang w:val="es-US"/>
        </w:rPr>
        <w:t xml:space="preserve"> </w:t>
      </w:r>
      <w:r w:rsidRPr="008179D6">
        <w:rPr>
          <w:rFonts w:ascii="Arial" w:eastAsia="Arial" w:hAnsi="Arial" w:cs="Arial"/>
          <w:sz w:val="20"/>
          <w:szCs w:val="20"/>
          <w:lang w:val="es-US"/>
        </w:rPr>
        <w:t xml:space="preserve">Centro Nacional de Estadísticas y Análisis. (2023, agosto). </w:t>
      </w:r>
      <w:r w:rsidRPr="008179D6">
        <w:rPr>
          <w:rFonts w:ascii="Arial" w:eastAsia="Arial" w:hAnsi="Arial" w:cs="Arial"/>
          <w:i/>
          <w:iCs/>
          <w:sz w:val="20"/>
          <w:szCs w:val="20"/>
          <w:lang w:val="es-US"/>
        </w:rPr>
        <w:t xml:space="preserve">Población mayor: datos 2021 </w:t>
      </w:r>
      <w:r w:rsidRPr="008179D6">
        <w:rPr>
          <w:rFonts w:ascii="Arial" w:eastAsia="Arial" w:hAnsi="Arial" w:cs="Arial"/>
          <w:sz w:val="20"/>
          <w:szCs w:val="20"/>
          <w:lang w:val="es-US"/>
        </w:rPr>
        <w:t xml:space="preserve">(Datos de Seguridad Vial. Informe No. DOT HS 813 491). La </w:t>
      </w:r>
      <w:r w:rsidRPr="008179D6">
        <w:rPr>
          <w:rFonts w:ascii="Arial" w:eastAsia="Arial" w:hAnsi="Arial" w:cs="Arial"/>
          <w:sz w:val="20"/>
          <w:szCs w:val="20"/>
          <w:lang w:val="es-AR"/>
        </w:rPr>
        <w:t>Administración Nacional de Seguridad del Tráfico en las Carreteras.</w:t>
      </w:r>
      <w:bookmarkEnd w:id="3"/>
    </w:p>
    <w:sectPr w:rsidR="000C630F" w:rsidRPr="008179D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58C841EA" w14:textId="531A81CC" w:rsidR="005625E3" w:rsidRDefault="005625E3">
      <w:pPr>
        <w:pStyle w:val="CommentText"/>
      </w:pPr>
      <w:r>
        <w:rPr>
          <w:rStyle w:val="CommentReference"/>
        </w:rPr>
        <w:annotationRef/>
      </w:r>
      <w:r>
        <w:rPr>
          <w:rStyle w:val="CommentReference"/>
        </w:rPr>
        <w:annotationRef/>
      </w:r>
      <w:r>
        <w:rPr>
          <w:rFonts w:ascii="Calibri" w:hAnsi="Calibri" w:cs="Calibri"/>
        </w:rPr>
        <w:t xml:space="preserve">This article can be used as a newsletter, </w:t>
      </w:r>
      <w:proofErr w:type="gramStart"/>
      <w:r>
        <w:rPr>
          <w:rFonts w:ascii="Calibri" w:hAnsi="Calibri" w:cs="Calibri"/>
        </w:rPr>
        <w:t>column</w:t>
      </w:r>
      <w:proofErr w:type="gramEnd"/>
      <w:r>
        <w:rPr>
          <w:rFonts w:ascii="Calibri" w:hAnsi="Calibri" w:cs="Calibri"/>
        </w:rPr>
        <w:t xml:space="preserve"> or other content item.</w:t>
      </w:r>
    </w:p>
  </w:comment>
  <w:comment w:id="1" w:author="Author" w:initials="A">
    <w:p w14:paraId="24A8F80F" w14:textId="6ABF5B81" w:rsidR="008959D1" w:rsidRPr="008959D1" w:rsidRDefault="008959D1">
      <w:pPr>
        <w:pStyle w:val="CommentText"/>
        <w:rPr>
          <w:rFonts w:cstheme="minorHAnsi"/>
          <w:sz w:val="24"/>
          <w:szCs w:val="24"/>
        </w:rPr>
      </w:pPr>
      <w:bookmarkStart w:id="2" w:name="_Hlk153009725"/>
      <w:r>
        <w:rPr>
          <w:rStyle w:val="CommentReference"/>
        </w:rPr>
        <w:annotationRef/>
      </w:r>
      <w:r>
        <w:rPr>
          <w:rStyle w:val="CommentReference"/>
        </w:rPr>
        <w:annotationRef/>
      </w:r>
      <w:r w:rsidRPr="00687202">
        <w:rPr>
          <w:rStyle w:val="CommentReference"/>
          <w:sz w:val="24"/>
          <w:szCs w:val="24"/>
        </w:rPr>
        <w:annotationRef/>
      </w:r>
      <w:r w:rsidRPr="00687202">
        <w:rPr>
          <w:rStyle w:val="CommentReference"/>
          <w:i/>
          <w:iCs/>
          <w:sz w:val="24"/>
          <w:szCs w:val="24"/>
        </w:rPr>
        <w:annotationRef/>
      </w:r>
      <w:r w:rsidRPr="00687202">
        <w:rPr>
          <w:rStyle w:val="CommentReference"/>
          <w:i/>
          <w:iCs/>
          <w:sz w:val="24"/>
          <w:szCs w:val="24"/>
        </w:rPr>
        <w:annotationRef/>
      </w:r>
      <w:r w:rsidRPr="00687202">
        <w:rPr>
          <w:rStyle w:val="CommentReference"/>
          <w:rFonts w:cstheme="minorHAnsi"/>
          <w:i/>
          <w:iCs/>
          <w:sz w:val="24"/>
          <w:szCs w:val="24"/>
        </w:rPr>
        <w:annotationRef/>
      </w:r>
      <w:r w:rsidRPr="00687202">
        <w:rPr>
          <w:rStyle w:val="CommentReference"/>
          <w:rFonts w:cstheme="minorHAnsi"/>
          <w:i/>
          <w:iCs/>
          <w:sz w:val="24"/>
          <w:szCs w:val="24"/>
        </w:rPr>
        <w:annotationRef/>
      </w:r>
      <w:r>
        <w:rPr>
          <w:rFonts w:ascii="Calibri" w:hAnsi="Calibri" w:cs="Calibri"/>
        </w:rPr>
        <w:t xml:space="preserve">Localize: We encourage you to insert your local/state statistics related to this topic. </w:t>
      </w:r>
      <w:r>
        <w:rPr>
          <w:rFonts w:ascii="Calibri" w:hAnsi="Calibri" w:cs="Calibri"/>
        </w:rPr>
        <w:br/>
        <w:t xml:space="preserve">If using these national statics, please check for any updated stats at </w:t>
      </w:r>
      <w:hyperlink r:id="rId1" w:anchor="2436" w:history="1">
        <w:r w:rsidRPr="00C752F5">
          <w:rPr>
            <w:rStyle w:val="Hyperlink"/>
            <w:rFonts w:ascii="Calibri" w:hAnsi="Calibri" w:cs="Calibri"/>
          </w:rPr>
          <w:t>https://trafficsafetymarketing.gov/safety-topics/older-driver-safety#2436</w:t>
        </w:r>
      </w:hyperlink>
      <w:r>
        <w:rPr>
          <w:rFonts w:ascii="Calibri" w:hAnsi="Calibri" w:cs="Calibri"/>
        </w:rPr>
        <w:t xml:space="preserve"> </w:t>
      </w:r>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841EA" w15:done="0"/>
  <w15:commentEx w15:paraId="24A8F8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841EA" w16cid:durableId="291EBE94"/>
  <w16cid:commentId w16cid:paraId="24A8F80F" w16cid:durableId="291EBE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B4AEE" w14:textId="77777777" w:rsidR="00CD5B55" w:rsidRDefault="00CD5B55" w:rsidP="0094738D">
      <w:pPr>
        <w:spacing w:after="0" w:line="240" w:lineRule="auto"/>
      </w:pPr>
      <w:r>
        <w:separator/>
      </w:r>
    </w:p>
  </w:endnote>
  <w:endnote w:type="continuationSeparator" w:id="0">
    <w:p w14:paraId="5F5331B8" w14:textId="77777777" w:rsidR="00CD5B55" w:rsidRDefault="00CD5B55" w:rsidP="0094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pollo MT Std">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157F8" w14:textId="77777777" w:rsidR="00CD5B55" w:rsidRDefault="00CD5B55" w:rsidP="0094738D">
      <w:pPr>
        <w:spacing w:after="0" w:line="240" w:lineRule="auto"/>
      </w:pPr>
      <w:r>
        <w:separator/>
      </w:r>
    </w:p>
  </w:footnote>
  <w:footnote w:type="continuationSeparator" w:id="0">
    <w:p w14:paraId="4D289DA6" w14:textId="77777777" w:rsidR="00CD5B55" w:rsidRDefault="00CD5B55" w:rsidP="00947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A7EC15E"/>
    <w:lvl w:ilvl="0">
      <w:start w:val="1"/>
      <w:numFmt w:val="decimal"/>
      <w:lvlText w:val="%1."/>
      <w:lvlJc w:val="left"/>
      <w:pPr>
        <w:tabs>
          <w:tab w:val="num" w:pos="360"/>
        </w:tabs>
        <w:ind w:left="360" w:hanging="360"/>
      </w:pPr>
    </w:lvl>
  </w:abstractNum>
  <w:abstractNum w:abstractNumId="1" w15:restartNumberingAfterBreak="0">
    <w:nsid w:val="31512EEA"/>
    <w:multiLevelType w:val="hybridMultilevel"/>
    <w:tmpl w:val="2D1C0A5E"/>
    <w:lvl w:ilvl="0" w:tplc="289C32F0">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D71BDC"/>
    <w:multiLevelType w:val="hybridMultilevel"/>
    <w:tmpl w:val="FC46B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DA38EA"/>
    <w:multiLevelType w:val="hybridMultilevel"/>
    <w:tmpl w:val="726A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22740"/>
    <w:multiLevelType w:val="hybridMultilevel"/>
    <w:tmpl w:val="35FEDD30"/>
    <w:lvl w:ilvl="0" w:tplc="0B1203E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8F4CCB"/>
    <w:multiLevelType w:val="hybridMultilevel"/>
    <w:tmpl w:val="3C6A33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46363498">
    <w:abstractNumId w:val="5"/>
  </w:num>
  <w:num w:numId="2" w16cid:durableId="1849783037">
    <w:abstractNumId w:val="3"/>
  </w:num>
  <w:num w:numId="3" w16cid:durableId="1356686813">
    <w:abstractNumId w:val="0"/>
  </w:num>
  <w:num w:numId="4" w16cid:durableId="1458445913">
    <w:abstractNumId w:val="1"/>
  </w:num>
  <w:num w:numId="5" w16cid:durableId="100220563">
    <w:abstractNumId w:val="4"/>
  </w:num>
  <w:num w:numId="6" w16cid:durableId="1140226154">
    <w:abstractNumId w:val="2"/>
  </w:num>
  <w:num w:numId="7" w16cid:durableId="487525752">
    <w:abstractNumId w:val="4"/>
  </w:num>
  <w:num w:numId="8" w16cid:durableId="416634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30"/>
    <w:rsid w:val="000C630F"/>
    <w:rsid w:val="000E2798"/>
    <w:rsid w:val="000E51E9"/>
    <w:rsid w:val="000E5F1D"/>
    <w:rsid w:val="0011799E"/>
    <w:rsid w:val="00125A8D"/>
    <w:rsid w:val="00143717"/>
    <w:rsid w:val="00213388"/>
    <w:rsid w:val="00254F32"/>
    <w:rsid w:val="0028526B"/>
    <w:rsid w:val="00295854"/>
    <w:rsid w:val="002A3D2E"/>
    <w:rsid w:val="002E6F7C"/>
    <w:rsid w:val="003E1FE1"/>
    <w:rsid w:val="00411B44"/>
    <w:rsid w:val="00435C08"/>
    <w:rsid w:val="005625E3"/>
    <w:rsid w:val="00596B7A"/>
    <w:rsid w:val="005B00F6"/>
    <w:rsid w:val="005E11C5"/>
    <w:rsid w:val="00601261"/>
    <w:rsid w:val="006433BC"/>
    <w:rsid w:val="0065094F"/>
    <w:rsid w:val="00661E1E"/>
    <w:rsid w:val="006C7F4E"/>
    <w:rsid w:val="006F4346"/>
    <w:rsid w:val="00707501"/>
    <w:rsid w:val="00711DA5"/>
    <w:rsid w:val="00717A5F"/>
    <w:rsid w:val="007A741D"/>
    <w:rsid w:val="007B2536"/>
    <w:rsid w:val="00802E2B"/>
    <w:rsid w:val="008179D6"/>
    <w:rsid w:val="008314A1"/>
    <w:rsid w:val="008437CE"/>
    <w:rsid w:val="00855178"/>
    <w:rsid w:val="008959D1"/>
    <w:rsid w:val="008D03A1"/>
    <w:rsid w:val="0094738D"/>
    <w:rsid w:val="00954E8A"/>
    <w:rsid w:val="009652B8"/>
    <w:rsid w:val="009A0787"/>
    <w:rsid w:val="009A2A6E"/>
    <w:rsid w:val="009C7493"/>
    <w:rsid w:val="00A47D2C"/>
    <w:rsid w:val="00A51BD6"/>
    <w:rsid w:val="00A66C57"/>
    <w:rsid w:val="00A670EE"/>
    <w:rsid w:val="00AD4CAE"/>
    <w:rsid w:val="00AD4F18"/>
    <w:rsid w:val="00AE0A01"/>
    <w:rsid w:val="00B04AFE"/>
    <w:rsid w:val="00B27F1F"/>
    <w:rsid w:val="00B3295A"/>
    <w:rsid w:val="00BD3AC5"/>
    <w:rsid w:val="00BE204E"/>
    <w:rsid w:val="00C21AAA"/>
    <w:rsid w:val="00C57A6F"/>
    <w:rsid w:val="00C93E30"/>
    <w:rsid w:val="00CD5B55"/>
    <w:rsid w:val="00CF0444"/>
    <w:rsid w:val="00D2423F"/>
    <w:rsid w:val="00DE282B"/>
    <w:rsid w:val="00E02E18"/>
    <w:rsid w:val="00EB6AF7"/>
    <w:rsid w:val="00ED0E76"/>
    <w:rsid w:val="00F027DF"/>
    <w:rsid w:val="00F45689"/>
    <w:rsid w:val="00F466C9"/>
    <w:rsid w:val="00F8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F70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7B2536"/>
    <w:pPr>
      <w:spacing w:after="200" w:line="276" w:lineRule="auto"/>
    </w:pPr>
    <w:rPr>
      <w:rFonts w:ascii="Trebuchet MS" w:eastAsia="Calibri" w:hAnsi="Trebuchet MS" w:cs="Times New Roman"/>
    </w:rPr>
  </w:style>
  <w:style w:type="paragraph" w:styleId="Heading1">
    <w:name w:val="heading 1"/>
    <w:aliases w:val="1. Campaign Year &amp; Name"/>
    <w:basedOn w:val="Heading3"/>
    <w:next w:val="Normal"/>
    <w:link w:val="Heading1Char"/>
    <w:autoRedefine/>
    <w:uiPriority w:val="9"/>
    <w:qFormat/>
    <w:rsid w:val="00B3295A"/>
    <w:pPr>
      <w:spacing w:before="0" w:after="360"/>
      <w:jc w:val="center"/>
      <w:outlineLvl w:val="0"/>
    </w:pPr>
    <w:rPr>
      <w:rFonts w:ascii="Rockwell" w:hAnsi="Rockwell"/>
      <w:noProof/>
      <w:sz w:val="28"/>
    </w:rPr>
  </w:style>
  <w:style w:type="paragraph" w:styleId="Heading2">
    <w:name w:val="heading 2"/>
    <w:aliases w:val="2. Title of Earned Media"/>
    <w:basedOn w:val="Heading3"/>
    <w:next w:val="Normal"/>
    <w:link w:val="Heading2Char"/>
    <w:autoRedefine/>
    <w:uiPriority w:val="9"/>
    <w:qFormat/>
    <w:rsid w:val="00143717"/>
    <w:pPr>
      <w:spacing w:before="0" w:after="360"/>
      <w:jc w:val="center"/>
      <w:outlineLvl w:val="1"/>
    </w:pPr>
    <w:rPr>
      <w:rFonts w:ascii="Rockwell" w:hAnsi="Rockwell"/>
      <w:noProof/>
      <w:sz w:val="28"/>
    </w:rPr>
  </w:style>
  <w:style w:type="paragraph" w:styleId="Heading3">
    <w:name w:val="heading 3"/>
    <w:aliases w:val="3. Subhead"/>
    <w:basedOn w:val="Normal"/>
    <w:next w:val="Normal"/>
    <w:link w:val="Heading3Char"/>
    <w:uiPriority w:val="9"/>
    <w:unhideWhenUsed/>
    <w:qFormat/>
    <w:rsid w:val="00B3295A"/>
    <w:pPr>
      <w:spacing w:before="36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95A"/>
    <w:pPr>
      <w:numPr>
        <w:numId w:val="8"/>
      </w:numPr>
      <w:spacing w:before="120" w:after="120" w:line="240" w:lineRule="auto"/>
    </w:pPr>
  </w:style>
  <w:style w:type="character" w:styleId="Hyperlink">
    <w:name w:val="Hyperlink"/>
    <w:uiPriority w:val="99"/>
    <w:unhideWhenUsed/>
    <w:rsid w:val="00B3295A"/>
    <w:rPr>
      <w:color w:val="0000FF"/>
      <w:u w:val="single"/>
    </w:rPr>
  </w:style>
  <w:style w:type="paragraph" w:styleId="NormalWeb">
    <w:name w:val="Normal (Web)"/>
    <w:basedOn w:val="Normal"/>
    <w:uiPriority w:val="99"/>
    <w:unhideWhenUsed/>
    <w:rsid w:val="00C93E30"/>
    <w:pPr>
      <w:spacing w:before="100" w:beforeAutospacing="1" w:after="240" w:line="240" w:lineRule="auto"/>
    </w:pPr>
    <w:rPr>
      <w:rFonts w:ascii="Times New Roman" w:eastAsia="Times New Roman" w:hAnsi="Times New Roman"/>
      <w:sz w:val="24"/>
      <w:szCs w:val="24"/>
    </w:rPr>
  </w:style>
  <w:style w:type="character" w:styleId="Strong">
    <w:name w:val="Strong"/>
    <w:basedOn w:val="DefaultParagraphFont"/>
    <w:uiPriority w:val="22"/>
    <w:qFormat/>
    <w:rsid w:val="00C93E30"/>
    <w:rPr>
      <w:b/>
      <w:bCs/>
    </w:rPr>
  </w:style>
  <w:style w:type="paragraph" w:styleId="Header">
    <w:name w:val="header"/>
    <w:basedOn w:val="Normal"/>
    <w:link w:val="HeaderChar"/>
    <w:uiPriority w:val="99"/>
    <w:unhideWhenUsed/>
    <w:rsid w:val="00B3295A"/>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rsid w:val="00B3295A"/>
    <w:rPr>
      <w:rFonts w:ascii="Trebuchet MS" w:eastAsia="Calibri" w:hAnsi="Trebuchet MS" w:cs="Times New Roman"/>
    </w:rPr>
  </w:style>
  <w:style w:type="paragraph" w:styleId="Footer">
    <w:name w:val="footer"/>
    <w:basedOn w:val="Normal"/>
    <w:link w:val="FooterChar"/>
    <w:uiPriority w:val="99"/>
    <w:unhideWhenUsed/>
    <w:rsid w:val="00B32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95A"/>
    <w:rPr>
      <w:rFonts w:ascii="Trebuchet MS" w:eastAsia="Calibri" w:hAnsi="Trebuchet MS" w:cs="Times New Roman"/>
    </w:rPr>
  </w:style>
  <w:style w:type="paragraph" w:styleId="NoSpacing">
    <w:name w:val="No Spacing"/>
    <w:uiPriority w:val="1"/>
    <w:rsid w:val="00B3295A"/>
    <w:pPr>
      <w:spacing w:after="0" w:line="240" w:lineRule="auto"/>
    </w:pPr>
    <w:rPr>
      <w:rFonts w:ascii="Trebuchet MS" w:eastAsia="Calibri" w:hAnsi="Trebuchet MS" w:cs="Times New Roman"/>
    </w:rPr>
  </w:style>
  <w:style w:type="paragraph" w:styleId="Revision">
    <w:name w:val="Revision"/>
    <w:hidden/>
    <w:uiPriority w:val="99"/>
    <w:semiHidden/>
    <w:rsid w:val="00AE0A01"/>
    <w:pPr>
      <w:spacing w:after="0" w:line="240" w:lineRule="auto"/>
    </w:pPr>
  </w:style>
  <w:style w:type="character" w:styleId="CommentReference">
    <w:name w:val="annotation reference"/>
    <w:basedOn w:val="DefaultParagraphFont"/>
    <w:uiPriority w:val="99"/>
    <w:semiHidden/>
    <w:unhideWhenUsed/>
    <w:rsid w:val="00B3295A"/>
    <w:rPr>
      <w:sz w:val="16"/>
      <w:szCs w:val="16"/>
    </w:rPr>
  </w:style>
  <w:style w:type="paragraph" w:styleId="CommentText">
    <w:name w:val="annotation text"/>
    <w:basedOn w:val="Normal"/>
    <w:link w:val="CommentTextChar"/>
    <w:uiPriority w:val="99"/>
    <w:unhideWhenUsed/>
    <w:rsid w:val="00B3295A"/>
    <w:pPr>
      <w:spacing w:line="240" w:lineRule="auto"/>
    </w:pPr>
    <w:rPr>
      <w:sz w:val="20"/>
      <w:szCs w:val="20"/>
    </w:rPr>
  </w:style>
  <w:style w:type="character" w:customStyle="1" w:styleId="CommentTextChar">
    <w:name w:val="Comment Text Char"/>
    <w:basedOn w:val="DefaultParagraphFont"/>
    <w:link w:val="CommentText"/>
    <w:uiPriority w:val="99"/>
    <w:rsid w:val="00B3295A"/>
    <w:rPr>
      <w:rFonts w:ascii="Trebuchet MS" w:eastAsia="Calibri"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B3295A"/>
    <w:rPr>
      <w:b/>
      <w:bCs/>
    </w:rPr>
  </w:style>
  <w:style w:type="character" w:customStyle="1" w:styleId="CommentSubjectChar">
    <w:name w:val="Comment Subject Char"/>
    <w:basedOn w:val="CommentTextChar"/>
    <w:link w:val="CommentSubject"/>
    <w:uiPriority w:val="99"/>
    <w:semiHidden/>
    <w:rsid w:val="00B3295A"/>
    <w:rPr>
      <w:rFonts w:ascii="Trebuchet MS" w:eastAsia="Calibri" w:hAnsi="Trebuchet MS" w:cs="Times New Roman"/>
      <w:b/>
      <w:bCs/>
      <w:sz w:val="20"/>
      <w:szCs w:val="20"/>
    </w:rPr>
  </w:style>
  <w:style w:type="paragraph" w:customStyle="1" w:styleId="5ControlCode">
    <w:name w:val="5. Control Code"/>
    <w:basedOn w:val="Normal"/>
    <w:link w:val="5ControlCodeChar"/>
    <w:rsid w:val="00B3295A"/>
    <w:pPr>
      <w:jc w:val="right"/>
    </w:pPr>
    <w:rPr>
      <w:sz w:val="14"/>
      <w:szCs w:val="14"/>
    </w:rPr>
  </w:style>
  <w:style w:type="character" w:customStyle="1" w:styleId="5ControlCodeChar">
    <w:name w:val="5. Control Code Char"/>
    <w:link w:val="5ControlCode"/>
    <w:rsid w:val="00B3295A"/>
    <w:rPr>
      <w:rFonts w:ascii="Trebuchet MS" w:eastAsia="Calibri" w:hAnsi="Trebuchet MS" w:cs="Times New Roman"/>
      <w:sz w:val="14"/>
      <w:szCs w:val="14"/>
    </w:rPr>
  </w:style>
  <w:style w:type="character" w:customStyle="1" w:styleId="A8">
    <w:name w:val="A8"/>
    <w:uiPriority w:val="99"/>
    <w:rsid w:val="008437CE"/>
    <w:rPr>
      <w:rFonts w:cs="Apollo MT Std"/>
      <w:b/>
      <w:bCs/>
      <w:color w:val="000000"/>
    </w:rPr>
  </w:style>
  <w:style w:type="paragraph" w:styleId="BalloonText">
    <w:name w:val="Balloon Text"/>
    <w:basedOn w:val="Normal"/>
    <w:link w:val="BalloonTextChar"/>
    <w:uiPriority w:val="99"/>
    <w:semiHidden/>
    <w:unhideWhenUsed/>
    <w:rsid w:val="00B3295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295A"/>
    <w:rPr>
      <w:rFonts w:ascii="Tahoma" w:eastAsia="Calibri" w:hAnsi="Tahoma" w:cs="Tahoma"/>
      <w:sz w:val="16"/>
      <w:szCs w:val="16"/>
    </w:rPr>
  </w:style>
  <w:style w:type="paragraph" w:customStyle="1" w:styleId="bodycopy">
    <w:name w:val="bodycopy"/>
    <w:basedOn w:val="Normal"/>
    <w:rsid w:val="00B3295A"/>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B3295A"/>
  </w:style>
  <w:style w:type="paragraph" w:customStyle="1" w:styleId="Default">
    <w:name w:val="Default"/>
    <w:rsid w:val="008437CE"/>
    <w:pPr>
      <w:autoSpaceDE w:val="0"/>
      <w:autoSpaceDN w:val="0"/>
      <w:adjustRightInd w:val="0"/>
      <w:spacing w:after="0" w:line="240" w:lineRule="auto"/>
    </w:pPr>
    <w:rPr>
      <w:rFonts w:ascii="Apollo MT Std" w:hAnsi="Apollo MT Std" w:cs="Apollo MT Std"/>
      <w:color w:val="000000"/>
      <w:sz w:val="24"/>
      <w:szCs w:val="24"/>
    </w:rPr>
  </w:style>
  <w:style w:type="character" w:styleId="FollowedHyperlink">
    <w:name w:val="FollowedHyperlink"/>
    <w:basedOn w:val="DefaultParagraphFont"/>
    <w:uiPriority w:val="99"/>
    <w:semiHidden/>
    <w:unhideWhenUsed/>
    <w:rsid w:val="00B3295A"/>
    <w:rPr>
      <w:color w:val="954F72" w:themeColor="followedHyperlink"/>
      <w:u w:val="single"/>
    </w:rPr>
  </w:style>
  <w:style w:type="character" w:styleId="FootnoteReference">
    <w:name w:val="footnote reference"/>
    <w:basedOn w:val="DefaultParagraphFont"/>
    <w:uiPriority w:val="99"/>
    <w:semiHidden/>
    <w:unhideWhenUsed/>
    <w:rsid w:val="00B3295A"/>
    <w:rPr>
      <w:vertAlign w:val="superscript"/>
    </w:rPr>
  </w:style>
  <w:style w:type="paragraph" w:styleId="FootnoteText">
    <w:name w:val="footnote text"/>
    <w:basedOn w:val="Normal"/>
    <w:link w:val="FootnoteTextChar"/>
    <w:uiPriority w:val="99"/>
    <w:semiHidden/>
    <w:unhideWhenUsed/>
    <w:rsid w:val="00B3295A"/>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B3295A"/>
    <w:rPr>
      <w:rFonts w:ascii="Times New Roman" w:eastAsia="Times New Roman" w:hAnsi="Times New Roman" w:cs="Times New Roman"/>
      <w:sz w:val="20"/>
      <w:szCs w:val="20"/>
    </w:rPr>
  </w:style>
  <w:style w:type="character" w:customStyle="1" w:styleId="Heading3Char">
    <w:name w:val="Heading 3 Char"/>
    <w:aliases w:val="3. Subhead Char"/>
    <w:link w:val="Heading3"/>
    <w:uiPriority w:val="9"/>
    <w:rsid w:val="00B3295A"/>
    <w:rPr>
      <w:rFonts w:ascii="Trebuchet MS" w:eastAsia="Calibri" w:hAnsi="Trebuchet MS" w:cs="Times New Roman"/>
      <w:b/>
    </w:rPr>
  </w:style>
  <w:style w:type="character" w:customStyle="1" w:styleId="Heading1Char">
    <w:name w:val="Heading 1 Char"/>
    <w:aliases w:val="1. Campaign Year &amp; Name Char"/>
    <w:link w:val="Heading1"/>
    <w:uiPriority w:val="9"/>
    <w:rsid w:val="00B3295A"/>
    <w:rPr>
      <w:rFonts w:ascii="Rockwell" w:eastAsia="Calibri" w:hAnsi="Rockwell" w:cs="Times New Roman"/>
      <w:b/>
      <w:noProof/>
      <w:sz w:val="28"/>
    </w:rPr>
  </w:style>
  <w:style w:type="character" w:customStyle="1" w:styleId="Heading2Char">
    <w:name w:val="Heading 2 Char"/>
    <w:aliases w:val="2. Title of Earned Media Char"/>
    <w:link w:val="Heading2"/>
    <w:uiPriority w:val="9"/>
    <w:rsid w:val="00143717"/>
    <w:rPr>
      <w:rFonts w:ascii="Rockwell" w:eastAsia="Calibri" w:hAnsi="Rockwell" w:cs="Times New Roman"/>
      <w:b/>
      <w:noProof/>
      <w:sz w:val="28"/>
    </w:rPr>
  </w:style>
  <w:style w:type="paragraph" w:styleId="ListNumber">
    <w:name w:val="List Number"/>
    <w:basedOn w:val="Default"/>
    <w:uiPriority w:val="99"/>
    <w:unhideWhenUsed/>
    <w:rsid w:val="008437CE"/>
    <w:pPr>
      <w:numPr>
        <w:numId w:val="4"/>
      </w:numPr>
      <w:spacing w:after="240"/>
    </w:pPr>
    <w:rPr>
      <w:rFonts w:ascii="Rockwell" w:hAnsi="Rockwell" w:cstheme="minorHAnsi"/>
      <w:color w:val="211D1E"/>
      <w:sz w:val="22"/>
    </w:rPr>
  </w:style>
  <w:style w:type="paragraph" w:customStyle="1" w:styleId="MediumGrid21">
    <w:name w:val="Medium Grid 21"/>
    <w:uiPriority w:val="1"/>
    <w:rsid w:val="00B3295A"/>
    <w:pPr>
      <w:spacing w:after="0" w:line="240" w:lineRule="auto"/>
    </w:pPr>
    <w:rPr>
      <w:rFonts w:ascii="Calibri" w:eastAsia="Calibri" w:hAnsi="Calibri" w:cs="Times New Roman"/>
    </w:rPr>
  </w:style>
  <w:style w:type="character" w:customStyle="1" w:styleId="normalchar">
    <w:name w:val="normal__char"/>
    <w:rsid w:val="00B3295A"/>
  </w:style>
  <w:style w:type="paragraph" w:customStyle="1" w:styleId="Normal1">
    <w:name w:val="Normal1"/>
    <w:basedOn w:val="Normal"/>
    <w:rsid w:val="00B3295A"/>
    <w:pPr>
      <w:spacing w:before="100" w:beforeAutospacing="1" w:after="100" w:afterAutospacing="1" w:line="240" w:lineRule="auto"/>
    </w:pPr>
    <w:rPr>
      <w:rFonts w:ascii="Times New Roman" w:eastAsia="Times New Roman" w:hAnsi="Times New Roman"/>
      <w:sz w:val="24"/>
      <w:szCs w:val="24"/>
    </w:rPr>
  </w:style>
  <w:style w:type="paragraph" w:styleId="Quote">
    <w:name w:val="Quote"/>
    <w:basedOn w:val="Normal"/>
    <w:next w:val="Normal"/>
    <w:link w:val="QuoteChar"/>
    <w:uiPriority w:val="29"/>
    <w:rsid w:val="00B3295A"/>
    <w:rPr>
      <w:i/>
      <w:iCs/>
      <w:color w:val="000000"/>
    </w:rPr>
  </w:style>
  <w:style w:type="character" w:customStyle="1" w:styleId="QuoteChar">
    <w:name w:val="Quote Char"/>
    <w:link w:val="Quote"/>
    <w:uiPriority w:val="29"/>
    <w:rsid w:val="00B3295A"/>
    <w:rPr>
      <w:rFonts w:ascii="Trebuchet MS" w:eastAsia="Calibri" w:hAnsi="Trebuchet MS" w:cs="Times New Roman"/>
      <w:i/>
      <w:iCs/>
      <w:color w:val="000000"/>
    </w:rPr>
  </w:style>
  <w:style w:type="paragraph" w:styleId="Subtitle">
    <w:name w:val="Subtitle"/>
    <w:basedOn w:val="Normal"/>
    <w:next w:val="Normal"/>
    <w:link w:val="SubtitleChar"/>
    <w:uiPriority w:val="11"/>
    <w:qFormat/>
    <w:rsid w:val="008437C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437CE"/>
    <w:rPr>
      <w:rFonts w:ascii="Trebuchet MS" w:eastAsiaTheme="minorEastAsia" w:hAnsi="Trebuchet MS" w:cs="Times New Roman"/>
      <w:color w:val="5A5A5A" w:themeColor="text1" w:themeTint="A5"/>
      <w:spacing w:val="15"/>
    </w:rPr>
  </w:style>
  <w:style w:type="character" w:styleId="SubtleEmphasis">
    <w:name w:val="Subtle Emphasis"/>
    <w:basedOn w:val="DefaultParagraphFont"/>
    <w:uiPriority w:val="19"/>
    <w:qFormat/>
    <w:rsid w:val="008437CE"/>
    <w:rPr>
      <w:i/>
      <w:iCs/>
      <w:color w:val="404040" w:themeColor="text1" w:themeTint="BF"/>
    </w:rPr>
  </w:style>
  <w:style w:type="table" w:styleId="TableGrid">
    <w:name w:val="Table Grid"/>
    <w:basedOn w:val="TableNormal"/>
    <w:uiPriority w:val="59"/>
    <w:rsid w:val="00B3295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B3295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B3295A"/>
    <w:rPr>
      <w:rFonts w:ascii="Cambria" w:eastAsia="Times New Roman" w:hAnsi="Cambria" w:cs="Times New Roman"/>
      <w:b/>
      <w:bCs/>
      <w:kern w:val="28"/>
      <w:sz w:val="32"/>
      <w:szCs w:val="32"/>
    </w:rPr>
  </w:style>
  <w:style w:type="paragraph" w:customStyle="1" w:styleId="TopMatter">
    <w:name w:val="Top Matter"/>
    <w:basedOn w:val="Normal"/>
    <w:qFormat/>
    <w:rsid w:val="008437CE"/>
    <w:pPr>
      <w:spacing w:after="0" w:line="240" w:lineRule="auto"/>
    </w:pPr>
    <w:rPr>
      <w:rFonts w:ascii="Rockwell" w:hAnsi="Rockwell"/>
      <w:b/>
      <w:bCs/>
    </w:rPr>
  </w:style>
  <w:style w:type="character" w:styleId="UnresolvedMention">
    <w:name w:val="Unresolved Mention"/>
    <w:basedOn w:val="DefaultParagraphFont"/>
    <w:uiPriority w:val="99"/>
    <w:semiHidden/>
    <w:unhideWhenUsed/>
    <w:rsid w:val="00B3295A"/>
    <w:rPr>
      <w:color w:val="605E5C"/>
      <w:shd w:val="clear" w:color="auto" w:fill="E1DFDD"/>
    </w:rPr>
  </w:style>
  <w:style w:type="character" w:customStyle="1" w:styleId="UnresolvedMention1">
    <w:name w:val="Unresolved Mention1"/>
    <w:basedOn w:val="DefaultParagraphFont"/>
    <w:uiPriority w:val="99"/>
    <w:semiHidden/>
    <w:unhideWhenUsed/>
    <w:rsid w:val="008437CE"/>
    <w:rPr>
      <w:color w:val="605E5C"/>
      <w:shd w:val="clear" w:color="auto" w:fill="E1DFDD"/>
    </w:rPr>
  </w:style>
  <w:style w:type="paragraph" w:styleId="EndnoteText">
    <w:name w:val="endnote text"/>
    <w:basedOn w:val="Normal"/>
    <w:link w:val="EndnoteTextChar"/>
    <w:uiPriority w:val="99"/>
    <w:semiHidden/>
    <w:unhideWhenUsed/>
    <w:rsid w:val="000C63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630F"/>
    <w:rPr>
      <w:rFonts w:ascii="Trebuchet MS" w:eastAsia="Calibri" w:hAnsi="Trebuchet MS" w:cs="Times New Roman"/>
      <w:sz w:val="20"/>
      <w:szCs w:val="20"/>
    </w:rPr>
  </w:style>
  <w:style w:type="character" w:styleId="EndnoteReference">
    <w:name w:val="endnote reference"/>
    <w:basedOn w:val="DefaultParagraphFont"/>
    <w:uiPriority w:val="99"/>
    <w:semiHidden/>
    <w:unhideWhenUsed/>
    <w:rsid w:val="000C63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trafficsafetymarketing.gov/safety-topics/older-driver-safety"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tsa.gov/es/seguridad-vial/conduccion-de-adultos-mayor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tsa.gov/es/seguridad-vial/conduccion-de-adultos-mayores"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237F7-7BBF-44F5-BE9D-8C18C6787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2023-12-09T15:25:00Z</dcterms:created>
  <dcterms:modified xsi:type="dcterms:W3CDTF">2023-12-09T15:25:00Z</dcterms:modified>
</cp:coreProperties>
</file>