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3C1A2" w14:textId="614B302A" w:rsidR="003068AE" w:rsidRPr="00AC2643" w:rsidRDefault="00C77DA5" w:rsidP="003068AE">
      <w:pPr>
        <w:pStyle w:val="NoSpacing"/>
        <w:rPr>
          <w:rFonts w:ascii="Rockwell" w:hAnsi="Rockwell"/>
          <w:b/>
        </w:rPr>
      </w:pPr>
      <w:r w:rsidRPr="00C77DA5">
        <w:rPr>
          <w:rFonts w:ascii="Rockwell" w:hAnsi="Rockwell"/>
          <w:b/>
        </w:rPr>
        <w:t xml:space="preserve">LA SEMANA DE LA SEGURIDAD DEL NIÑO PASAJERO (DESPUÉS DEL EVENTO, SEMANA DE LA SEGURIDAD DEL NIÑO PASAJERO) </w:t>
      </w:r>
      <w:r>
        <w:rPr>
          <w:rFonts w:ascii="Rockwell" w:hAnsi="Rockwell"/>
          <w:b/>
        </w:rPr>
        <w:t xml:space="preserve"> </w:t>
      </w:r>
    </w:p>
    <w:p w14:paraId="06A80D37" w14:textId="77777777" w:rsidR="003068AE" w:rsidRPr="00AC2643" w:rsidRDefault="003068AE" w:rsidP="003068AE">
      <w:pPr>
        <w:pStyle w:val="NoSpacing"/>
        <w:rPr>
          <w:rFonts w:ascii="Rockwell" w:hAnsi="Rockwell"/>
          <w:b/>
        </w:rPr>
      </w:pPr>
    </w:p>
    <w:p w14:paraId="202E4A28" w14:textId="1CADB026" w:rsidR="00C77DA5" w:rsidRPr="00C77DA5" w:rsidRDefault="00C77DA5" w:rsidP="00C77DA5">
      <w:pPr>
        <w:pStyle w:val="NoSpacing"/>
        <w:rPr>
          <w:rFonts w:ascii="Rockwell" w:hAnsi="Rockwell"/>
          <w:b/>
        </w:rPr>
      </w:pPr>
      <w:commentRangeStart w:id="0"/>
      <w:r w:rsidRPr="00C77DA5">
        <w:rPr>
          <w:rFonts w:ascii="Rockwell" w:hAnsi="Rockwell"/>
          <w:b/>
        </w:rPr>
        <w:t>PARA DIVULGACIÓN INMEDIATA: [Fecha]</w:t>
      </w:r>
    </w:p>
    <w:p w14:paraId="0D920A97" w14:textId="2ADFADB6" w:rsidR="003068AE" w:rsidRPr="00AC2643" w:rsidRDefault="00C77DA5" w:rsidP="00C77DA5">
      <w:pPr>
        <w:pStyle w:val="NoSpacing"/>
        <w:rPr>
          <w:rFonts w:ascii="Rockwell" w:hAnsi="Rockwell"/>
          <w:b/>
        </w:rPr>
      </w:pPr>
      <w:r w:rsidRPr="00C77DA5">
        <w:rPr>
          <w:rFonts w:ascii="Rockwell" w:hAnsi="Rockwell"/>
          <w:b/>
        </w:rPr>
        <w:t>CONTACTO: [Nombre, Número de Teléfono, Correo Electrónico</w:t>
      </w:r>
      <w:r w:rsidR="003068AE" w:rsidRPr="00AC2643">
        <w:rPr>
          <w:rFonts w:ascii="Rockwell" w:hAnsi="Rockwell"/>
          <w:b/>
        </w:rPr>
        <w:t>]</w:t>
      </w:r>
      <w:commentRangeEnd w:id="0"/>
      <w:r w:rsidR="00D428FE">
        <w:rPr>
          <w:rStyle w:val="CommentReference"/>
          <w:rFonts w:asciiTheme="minorHAnsi" w:eastAsiaTheme="minorHAnsi" w:hAnsiTheme="minorHAnsi" w:cstheme="minorBidi"/>
        </w:rPr>
        <w:commentReference w:id="0"/>
      </w:r>
    </w:p>
    <w:p w14:paraId="36AD0505" w14:textId="77777777" w:rsidR="003068AE" w:rsidRPr="00AC2643" w:rsidRDefault="003068AE" w:rsidP="003068AE">
      <w:pPr>
        <w:pStyle w:val="NoSpacing"/>
        <w:rPr>
          <w:rFonts w:ascii="Rockwell" w:hAnsi="Rockwell"/>
          <w:b/>
        </w:rPr>
      </w:pPr>
    </w:p>
    <w:p w14:paraId="0100FC35" w14:textId="33380B3D" w:rsidR="000306C7" w:rsidRPr="00D428FE" w:rsidRDefault="00C77DA5" w:rsidP="000306C7">
      <w:pPr>
        <w:jc w:val="center"/>
        <w:rPr>
          <w:rFonts w:ascii="Rockwell" w:hAnsi="Rockwell"/>
          <w:b/>
          <w:sz w:val="28"/>
          <w:szCs w:val="28"/>
        </w:rPr>
      </w:pPr>
      <w:r w:rsidRPr="00C77DA5">
        <w:rPr>
          <w:rFonts w:ascii="Rockwell" w:hAnsi="Rockwell"/>
          <w:b/>
          <w:sz w:val="28"/>
          <w:szCs w:val="28"/>
        </w:rPr>
        <w:t xml:space="preserve">El Evento de </w:t>
      </w:r>
      <w:r w:rsidR="000306C7" w:rsidRPr="00D428FE">
        <w:rPr>
          <w:rFonts w:ascii="Rockwell" w:hAnsi="Rockwell"/>
          <w:b/>
          <w:sz w:val="28"/>
          <w:szCs w:val="28"/>
        </w:rPr>
        <w:t>[</w:t>
      </w:r>
      <w:commentRangeStart w:id="1"/>
      <w:r w:rsidRPr="00C77DA5">
        <w:rPr>
          <w:rFonts w:ascii="Rockwell" w:hAnsi="Rockwell"/>
          <w:b/>
          <w:sz w:val="28"/>
          <w:szCs w:val="28"/>
        </w:rPr>
        <w:t>Organización/Comunidad Local</w:t>
      </w:r>
      <w:commentRangeEnd w:id="1"/>
      <w:r w:rsidR="00D428FE">
        <w:rPr>
          <w:rStyle w:val="CommentReference"/>
        </w:rPr>
        <w:commentReference w:id="1"/>
      </w:r>
      <w:r w:rsidR="000306C7" w:rsidRPr="00D428FE">
        <w:rPr>
          <w:rFonts w:ascii="Rockwell" w:hAnsi="Rockwell"/>
          <w:b/>
          <w:sz w:val="28"/>
          <w:szCs w:val="28"/>
        </w:rPr>
        <w:t>]</w:t>
      </w:r>
      <w:r w:rsidRPr="00C77DA5">
        <w:rPr>
          <w:rFonts w:ascii="Rockwell" w:hAnsi="Rockwell"/>
          <w:b/>
          <w:sz w:val="28"/>
          <w:szCs w:val="28"/>
        </w:rPr>
        <w:t>, Sábado de Chequeos de Car Seats, Ayudó a Proteger a [XX] Niños Pasajeros</w:t>
      </w:r>
      <w:r w:rsidR="000306C7" w:rsidRPr="00D428FE">
        <w:rPr>
          <w:rFonts w:ascii="Rockwell" w:hAnsi="Rockwell"/>
          <w:b/>
          <w:sz w:val="28"/>
          <w:szCs w:val="28"/>
        </w:rPr>
        <w:t xml:space="preserve"> </w:t>
      </w:r>
    </w:p>
    <w:p w14:paraId="0939EE77" w14:textId="0409C130" w:rsidR="000306C7" w:rsidRPr="00FA06D2" w:rsidRDefault="000306C7" w:rsidP="000306C7">
      <w:pPr>
        <w:rPr>
          <w:rFonts w:ascii="Trebuchet MS" w:hAnsi="Trebuchet MS"/>
          <w:bCs/>
        </w:rPr>
      </w:pPr>
      <w:r w:rsidRPr="00FA06D2">
        <w:rPr>
          <w:rFonts w:ascii="Trebuchet MS" w:hAnsi="Trebuchet MS"/>
          <w:b/>
        </w:rPr>
        <w:t>[</w:t>
      </w:r>
      <w:commentRangeStart w:id="2"/>
      <w:r w:rsidR="00C77DA5" w:rsidRPr="00FA06D2">
        <w:rPr>
          <w:rFonts w:ascii="Trebuchet MS" w:hAnsi="Trebuchet MS"/>
          <w:b/>
        </w:rPr>
        <w:t>Ciudad, Estado</w:t>
      </w:r>
      <w:commentRangeEnd w:id="2"/>
      <w:r w:rsidR="00D428FE" w:rsidRPr="008112E1">
        <w:rPr>
          <w:rStyle w:val="CommentReference"/>
          <w:rFonts w:ascii="Trebuchet MS" w:hAnsi="Trebuchet MS"/>
          <w:sz w:val="22"/>
          <w:szCs w:val="22"/>
        </w:rPr>
        <w:commentReference w:id="2"/>
      </w:r>
      <w:r w:rsidRPr="00FA06D2">
        <w:rPr>
          <w:rFonts w:ascii="Trebuchet MS" w:hAnsi="Trebuchet MS"/>
          <w:b/>
        </w:rPr>
        <w:t>]</w:t>
      </w:r>
      <w:r w:rsidR="00D428FE" w:rsidRPr="00FA06D2">
        <w:rPr>
          <w:rFonts w:ascii="Trebuchet MS" w:hAnsi="Trebuchet MS"/>
          <w:b/>
        </w:rPr>
        <w:t xml:space="preserve"> </w:t>
      </w:r>
      <w:r w:rsidRPr="00FA06D2">
        <w:rPr>
          <w:rFonts w:ascii="Trebuchet MS" w:hAnsi="Trebuchet MS"/>
          <w:b/>
        </w:rPr>
        <w:t>—</w:t>
      </w:r>
      <w:r w:rsidR="00D428FE" w:rsidRPr="00FA06D2">
        <w:rPr>
          <w:rFonts w:ascii="Trebuchet MS" w:hAnsi="Trebuchet MS"/>
          <w:b/>
        </w:rPr>
        <w:t xml:space="preserve"> </w:t>
      </w:r>
      <w:r w:rsidR="00C77DA5" w:rsidRPr="00FA06D2">
        <w:rPr>
          <w:rFonts w:ascii="Trebuchet MS" w:hAnsi="Trebuchet MS"/>
          <w:bCs/>
        </w:rPr>
        <w:t xml:space="preserve">Todos los años, en septiembre, la Administración Nacional de Seguridad del Tráfico en las Carreteras (NHTSA) del Departamento de Transporte de los Estados Unidos trabaja con las comunidades locales para celebrar la Semana de Seguridad del Niño Pasajero, la cual incluye el Sábado Nacional de Chequeos de Car Seats. El evento de chequeos de car seats del sábado de </w:t>
      </w:r>
      <w:r w:rsidR="00C77DA5" w:rsidRPr="00FA06D2">
        <w:rPr>
          <w:rFonts w:ascii="Trebuchet MS" w:hAnsi="Trebuchet MS"/>
          <w:b/>
        </w:rPr>
        <w:t>[Organización]</w:t>
      </w:r>
      <w:r w:rsidR="00C77DA5" w:rsidRPr="00FA06D2">
        <w:rPr>
          <w:rFonts w:ascii="Trebuchet MS" w:hAnsi="Trebuchet MS"/>
          <w:bCs/>
        </w:rPr>
        <w:t xml:space="preserve"> en </w:t>
      </w:r>
      <w:r w:rsidR="00C77DA5" w:rsidRPr="00FA06D2">
        <w:rPr>
          <w:rFonts w:ascii="Trebuchet MS" w:hAnsi="Trebuchet MS"/>
          <w:b/>
        </w:rPr>
        <w:t>[ubicación]</w:t>
      </w:r>
      <w:r w:rsidR="00C77DA5" w:rsidRPr="00FA06D2">
        <w:rPr>
          <w:rFonts w:ascii="Trebuchet MS" w:hAnsi="Trebuchet MS"/>
          <w:bCs/>
        </w:rPr>
        <w:t xml:space="preserve"> fue un éxito, según </w:t>
      </w:r>
      <w:r w:rsidR="00C77DA5" w:rsidRPr="00FA06D2">
        <w:rPr>
          <w:rFonts w:ascii="Trebuchet MS" w:hAnsi="Trebuchet MS"/>
          <w:b/>
        </w:rPr>
        <w:t>[Portavoz]</w:t>
      </w:r>
      <w:r w:rsidR="00C77DA5" w:rsidRPr="00FA06D2">
        <w:rPr>
          <w:rFonts w:ascii="Trebuchet MS" w:hAnsi="Trebuchet MS"/>
          <w:bCs/>
        </w:rPr>
        <w:t xml:space="preserve">. Técnicos en la Seguridad del Niño Pasajero brindaron enseñanza directa a todos los padres y cuidadores que asistieron para asegurarse de que sus hijos están en el asiento correcto para sus edades y tamaños, y que los car seats están instalados correctamente. Los Técnicos inspeccionaron </w:t>
      </w:r>
      <w:r w:rsidR="00C77DA5" w:rsidRPr="00FA06D2">
        <w:rPr>
          <w:rFonts w:ascii="Trebuchet MS" w:hAnsi="Trebuchet MS"/>
          <w:b/>
        </w:rPr>
        <w:t>[XX]</w:t>
      </w:r>
      <w:r w:rsidR="00C77DA5" w:rsidRPr="00FA06D2">
        <w:rPr>
          <w:rFonts w:ascii="Trebuchet MS" w:hAnsi="Trebuchet MS"/>
          <w:bCs/>
        </w:rPr>
        <w:t xml:space="preserve"> car seats</w:t>
      </w:r>
      <w:r w:rsidR="00D61B30" w:rsidRPr="00FA06D2">
        <w:rPr>
          <w:rFonts w:ascii="Trebuchet MS" w:hAnsi="Trebuchet MS"/>
        </w:rPr>
        <w:t>.</w:t>
      </w:r>
    </w:p>
    <w:p w14:paraId="0993745F" w14:textId="75CF6D46" w:rsidR="00674807" w:rsidRPr="00FA06D2" w:rsidRDefault="00C77DA5" w:rsidP="00263208">
      <w:pPr>
        <w:rPr>
          <w:rFonts w:ascii="Trebuchet MS" w:hAnsi="Trebuchet MS"/>
        </w:rPr>
      </w:pPr>
      <w:r w:rsidRPr="00FA06D2">
        <w:rPr>
          <w:rFonts w:ascii="Trebuchet MS" w:hAnsi="Trebuchet MS" w:cs="Arial"/>
          <w:bCs/>
          <w:lang w:val="es-419"/>
        </w:rPr>
        <w:t xml:space="preserve">Este evento gratuito fue parte de la Semana de Seguridad del Niño Pasajero, la cual ocurrió entre el 15 y el 21 de septiembre. NHTSA quiere que los padres y cuidadores sepan que los choques automovilísticos son la principal causa de muertes entre los niños. En 2022, 1,129 niños murieron en choques: un promedio de tres por día. “Una de las </w:t>
      </w:r>
      <w:bookmarkStart w:id="3" w:name="_Hlk173756577"/>
      <w:r w:rsidRPr="00FA06D2">
        <w:rPr>
          <w:rFonts w:ascii="Trebuchet MS" w:hAnsi="Trebuchet MS" w:cs="Arial"/>
          <w:bCs/>
          <w:lang w:val="es-419"/>
        </w:rPr>
        <w:t xml:space="preserve">maneras más simples de proteger a tus hijos cuando son pasajeros de un vehículo </w:t>
      </w:r>
      <w:bookmarkEnd w:id="3"/>
      <w:r w:rsidRPr="00FA06D2">
        <w:rPr>
          <w:rFonts w:ascii="Trebuchet MS" w:hAnsi="Trebuchet MS" w:cs="Arial"/>
          <w:bCs/>
          <w:lang w:val="es-419"/>
        </w:rPr>
        <w:t xml:space="preserve">es asegurarse de que estén en los car seats correctos y que estos estén instalados correctamente”, dijo </w:t>
      </w:r>
      <w:r w:rsidRPr="00FA06D2">
        <w:rPr>
          <w:rFonts w:ascii="Trebuchet MS" w:hAnsi="Trebuchet MS" w:cs="Arial"/>
          <w:b/>
          <w:lang w:val="es-419"/>
        </w:rPr>
        <w:t>[Portavoz]</w:t>
      </w:r>
      <w:r w:rsidRPr="00FA06D2">
        <w:rPr>
          <w:rFonts w:ascii="Trebuchet MS" w:hAnsi="Trebuchet MS" w:cs="Arial"/>
          <w:bCs/>
          <w:lang w:val="es-419"/>
        </w:rPr>
        <w:t xml:space="preserve">. En el evento, los padres fueron animados a registrar sus car seats con los fabricantes para recibir notificaciones sobre retiros del mercado (recalls). NHTSA ofrece la aplicación </w:t>
      </w:r>
      <w:hyperlink r:id="rId10" w:history="1">
        <w:r w:rsidRPr="00FA06D2">
          <w:rPr>
            <w:rStyle w:val="Hyperlink"/>
            <w:rFonts w:ascii="Trebuchet MS" w:hAnsi="Trebuchet MS" w:cs="Arial"/>
            <w:lang w:val="es-419"/>
          </w:rPr>
          <w:t>SaferCar</w:t>
        </w:r>
      </w:hyperlink>
      <w:r w:rsidRPr="00FA06D2">
        <w:rPr>
          <w:rFonts w:ascii="Trebuchet MS" w:hAnsi="Trebuchet MS" w:cs="Arial"/>
          <w:bCs/>
          <w:lang w:val="es-419"/>
        </w:rPr>
        <w:t xml:space="preserve"> (en inglés) para recibir notificaciones de retiros de una manera aún más fácil</w:t>
      </w:r>
      <w:r w:rsidR="00FA06D2" w:rsidRPr="00FA06D2">
        <w:rPr>
          <w:rFonts w:ascii="Trebuchet MS" w:hAnsi="Trebuchet MS" w:cs="Arial"/>
          <w:bCs/>
          <w:lang w:val="es-419"/>
        </w:rPr>
        <w:t>.</w:t>
      </w:r>
    </w:p>
    <w:p w14:paraId="197AA336" w14:textId="60BFBACE" w:rsidR="000306C7" w:rsidRPr="00C77DA5" w:rsidRDefault="00000000" w:rsidP="00C77DA5">
      <w:pPr>
        <w:pStyle w:val="NoSpacing"/>
        <w:spacing w:after="200" w:line="276" w:lineRule="auto"/>
        <w:rPr>
          <w:rFonts w:eastAsia="Arial" w:cs="Arial"/>
          <w:color w:val="000000" w:themeColor="text1"/>
          <w:lang w:val="es-US"/>
        </w:rPr>
      </w:pPr>
      <w:hyperlink r:id="rId11" w:anchor="encuentre-el-car-seat-correcto-el-proceso" w:history="1">
        <w:r w:rsidR="00C77DA5" w:rsidRPr="00C77DA5">
          <w:rPr>
            <w:rStyle w:val="Hyperlink"/>
            <w:rFonts w:cs="Arial"/>
            <w:bCs/>
            <w:lang w:val="es-419"/>
          </w:rPr>
          <w:t>NHTSA.gov</w:t>
        </w:r>
      </w:hyperlink>
      <w:r w:rsidR="00C77DA5" w:rsidRPr="00C77DA5">
        <w:rPr>
          <w:rFonts w:cs="Arial"/>
          <w:bCs/>
          <w:lang w:val="es-419"/>
        </w:rPr>
        <w:t xml:space="preserve"> dispone de recursos gratuitos para ayudar a los cuidadores a elegir los tipos de car seats (car seat que mira hacia atrás, car seat que mira hacia el frente instalado con correa de sujeción, o asiento elevado “booster) o cinturones de seguridad correctos para las edades y los tamaños de sus hijos. </w:t>
      </w:r>
      <w:bookmarkStart w:id="4" w:name="_Hlk173757138"/>
      <w:r w:rsidR="00C77DA5" w:rsidRPr="00C77DA5">
        <w:rPr>
          <w:rFonts w:cs="Arial"/>
          <w:bCs/>
          <w:lang w:val="es-419"/>
        </w:rPr>
        <w:t>Los niños no solamente dejan muy a menudo su asiento “booster” muy pronto; sino que también empiezan a sentarse en el asiento delantero muy temprano</w:t>
      </w:r>
      <w:bookmarkEnd w:id="4"/>
      <w:r w:rsidR="00C77DA5" w:rsidRPr="00C77DA5">
        <w:rPr>
          <w:rFonts w:cs="Arial"/>
          <w:bCs/>
          <w:lang w:val="es-419"/>
        </w:rPr>
        <w:t xml:space="preserve">, aumentando así el riesgo de lesiones en un choque. </w:t>
      </w:r>
      <w:bookmarkStart w:id="5" w:name="_Hlk173757509"/>
      <w:r w:rsidR="00C77DA5" w:rsidRPr="00C77DA5">
        <w:rPr>
          <w:rFonts w:eastAsia="Arial" w:cs="Arial"/>
          <w:color w:val="000000" w:themeColor="text1"/>
          <w:lang w:val="es-419"/>
        </w:rPr>
        <w:t>E</w:t>
      </w:r>
      <w:r w:rsidR="00C77DA5" w:rsidRPr="00C77DA5">
        <w:rPr>
          <w:rFonts w:eastAsia="Arial" w:cs="Arial"/>
          <w:color w:val="000000" w:themeColor="text1"/>
          <w:lang w:val="es-US"/>
        </w:rPr>
        <w:t>s importante recalcar que todos los niños menores de 13 años deben viajar siempre en el asiento trasero, que es el lugar más seguro para ellos.</w:t>
      </w:r>
      <w:bookmarkEnd w:id="5"/>
      <w:r w:rsidR="000306C7" w:rsidRPr="00C77DA5">
        <w:t xml:space="preserve"> </w:t>
      </w:r>
    </w:p>
    <w:p w14:paraId="699D206B" w14:textId="16D5568A" w:rsidR="00C77DA5" w:rsidRPr="00C77DA5" w:rsidRDefault="00C77DA5" w:rsidP="00C77DA5">
      <w:pPr>
        <w:pStyle w:val="NoSpacing"/>
        <w:spacing w:after="200" w:line="276" w:lineRule="auto"/>
        <w:rPr>
          <w:rFonts w:cs="Arial"/>
          <w:bCs/>
          <w:lang w:val="es-419"/>
        </w:rPr>
      </w:pPr>
      <w:r w:rsidRPr="00C77DA5">
        <w:rPr>
          <w:rFonts w:cs="Arial"/>
          <w:bCs/>
          <w:lang w:val="es-419"/>
        </w:rPr>
        <w:t xml:space="preserve">Los padres no tienen que esperar hasta el próximo Sábado Nacional de Chequeos de Car Seats para asegurarse de que sus car seats estén instalados de manera correcta. Pueden visitar </w:t>
      </w:r>
      <w:hyperlink r:id="rId12" w:anchor="inspecci%C3%B3n" w:history="1">
        <w:r w:rsidRPr="00C77DA5">
          <w:rPr>
            <w:rStyle w:val="Hyperlink"/>
            <w:rFonts w:cs="Arial"/>
            <w:lang w:val="es-ES"/>
          </w:rPr>
          <w:t>www.nhtsa.gov/es/seguridad-de-vehiculos/car-seats-y-asientos-elevados-booster-seats#inspecci%C3%B3n</w:t>
        </w:r>
      </w:hyperlink>
      <w:r w:rsidRPr="008112E1">
        <w:rPr>
          <w:rFonts w:cs="Arial"/>
          <w:color w:val="0000FF"/>
          <w:lang w:val="es-419"/>
        </w:rPr>
        <w:t xml:space="preserve"> </w:t>
      </w:r>
      <w:r w:rsidRPr="00C77DA5">
        <w:rPr>
          <w:rFonts w:cs="Arial"/>
          <w:bCs/>
          <w:lang w:val="es-419"/>
        </w:rPr>
        <w:t xml:space="preserve">para ubicar una estación local de inspección de car seats. </w:t>
      </w:r>
      <w:bookmarkStart w:id="6" w:name="_Hlk173757824"/>
      <w:r w:rsidRPr="00C77DA5">
        <w:rPr>
          <w:rFonts w:cs="Arial"/>
          <w:bCs/>
          <w:lang w:val="es-419"/>
        </w:rPr>
        <w:t>No es solamente para quienes son padres por primera vez: es importante que todos los padres y cuidadores se aseguren de que sus hijos estén en el asiento correcto.</w:t>
      </w:r>
    </w:p>
    <w:bookmarkEnd w:id="6"/>
    <w:p w14:paraId="101B5926" w14:textId="49C3E0A5" w:rsidR="00C77DA5" w:rsidRPr="00C77DA5" w:rsidRDefault="00C77DA5" w:rsidP="00C77DA5">
      <w:pPr>
        <w:pStyle w:val="NoSpacing"/>
        <w:spacing w:after="200" w:line="276" w:lineRule="auto"/>
        <w:rPr>
          <w:rFonts w:cs="Arial"/>
          <w:bCs/>
          <w:lang w:val="es-419"/>
        </w:rPr>
      </w:pPr>
      <w:r w:rsidRPr="00C77DA5">
        <w:rPr>
          <w:rFonts w:cs="Arial"/>
          <w:bCs/>
          <w:lang w:val="es-419"/>
        </w:rPr>
        <w:lastRenderedPageBreak/>
        <w:t xml:space="preserve">Para más información sobre las mejores prácticas de car seats recomendadas por NHTSA y otros consejos sobre </w:t>
      </w:r>
      <w:r w:rsidRPr="00C77DA5">
        <w:rPr>
          <w:rFonts w:eastAsia="Arial" w:cs="Arial"/>
          <w:lang w:val="es-US"/>
        </w:rPr>
        <w:t>la seguridad con los car seats para niños</w:t>
      </w:r>
      <w:r w:rsidRPr="00C77DA5">
        <w:rPr>
          <w:rFonts w:cs="Arial"/>
          <w:bCs/>
          <w:lang w:val="es-419"/>
        </w:rPr>
        <w:t xml:space="preserve">, visita </w:t>
      </w:r>
      <w:hyperlink r:id="rId13" w:history="1">
        <w:r w:rsidRPr="00C77DA5">
          <w:rPr>
            <w:rStyle w:val="Hyperlink"/>
            <w:rFonts w:cs="Arial"/>
            <w:bCs/>
            <w:lang w:val="es-419"/>
          </w:rPr>
          <w:t>www.nhtsa.gov/es/seguridad-de-vehiculos/car-seats-y-asientos-elevados-booster-seats</w:t>
        </w:r>
      </w:hyperlink>
      <w:r w:rsidRPr="00C77DA5">
        <w:rPr>
          <w:rStyle w:val="Hyperlink"/>
          <w:rFonts w:cs="Arial"/>
          <w:bCs/>
          <w:lang w:val="es-419"/>
        </w:rPr>
        <w:t>.</w:t>
      </w:r>
    </w:p>
    <w:p w14:paraId="51DCB40A" w14:textId="0928B3E0" w:rsidR="00397B9A" w:rsidRPr="007A6AAE" w:rsidRDefault="00397B9A" w:rsidP="00397B9A">
      <w:pPr>
        <w:jc w:val="center"/>
        <w:rPr>
          <w:rFonts w:ascii="Trebuchet MS" w:hAnsi="Trebuchet MS"/>
        </w:rPr>
      </w:pPr>
      <w:r>
        <w:rPr>
          <w:rFonts w:ascii="Trebuchet MS" w:hAnsi="Trebuchet MS"/>
        </w:rPr>
        <w:t>###</w:t>
      </w:r>
    </w:p>
    <w:p w14:paraId="2AFB0B67" w14:textId="77777777" w:rsidR="00117B03" w:rsidRPr="007A6AAE" w:rsidRDefault="00117B03">
      <w:pPr>
        <w:rPr>
          <w:rFonts w:ascii="Trebuchet MS" w:hAnsi="Trebuchet MS"/>
        </w:rPr>
      </w:pPr>
    </w:p>
    <w:sectPr w:rsidR="00117B03" w:rsidRPr="007A6AAE">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24-05-22T14:27:00Z" w:initials="A">
    <w:p w14:paraId="7E3BF709" w14:textId="3E59197F" w:rsidR="00D428FE" w:rsidRDefault="00D428FE">
      <w:pPr>
        <w:pStyle w:val="CommentText"/>
      </w:pPr>
      <w:r>
        <w:rPr>
          <w:rStyle w:val="CommentReference"/>
        </w:rPr>
        <w:annotationRef/>
      </w:r>
      <w:r>
        <w:rPr>
          <w:color w:val="000000"/>
          <w:highlight w:val="white"/>
        </w:rPr>
        <w:t>This is a sample news release.</w:t>
      </w:r>
    </w:p>
    <w:p w14:paraId="5D811811" w14:textId="77777777" w:rsidR="00D428FE" w:rsidRDefault="00D428FE">
      <w:pPr>
        <w:pStyle w:val="CommentText"/>
      </w:pPr>
    </w:p>
    <w:p w14:paraId="3C85317F" w14:textId="77777777" w:rsidR="00D428FE" w:rsidRDefault="00D428FE">
      <w:pPr>
        <w:pStyle w:val="CommentText"/>
      </w:pPr>
      <w:r>
        <w:rPr>
          <w:color w:val="000000"/>
          <w:highlight w:val="white"/>
        </w:rPr>
        <w:t xml:space="preserve">Insert: Date </w:t>
      </w:r>
    </w:p>
    <w:p w14:paraId="71E5F299" w14:textId="77777777" w:rsidR="00D428FE" w:rsidRDefault="00D428FE" w:rsidP="00DA67B1">
      <w:pPr>
        <w:pStyle w:val="CommentText"/>
      </w:pPr>
      <w:r>
        <w:rPr>
          <w:color w:val="000000"/>
          <w:highlight w:val="white"/>
        </w:rPr>
        <w:t>Insert: Contact info</w:t>
      </w:r>
    </w:p>
  </w:comment>
  <w:comment w:id="1" w:author="Author" w:date="2024-05-22T14:28:00Z" w:initials="A">
    <w:p w14:paraId="261EC40A" w14:textId="77777777" w:rsidR="00D428FE" w:rsidRDefault="00D428FE" w:rsidP="00550FF9">
      <w:pPr>
        <w:pStyle w:val="CommentText"/>
      </w:pPr>
      <w:r>
        <w:rPr>
          <w:rStyle w:val="CommentReference"/>
        </w:rPr>
        <w:annotationRef/>
      </w:r>
      <w:r>
        <w:t>Insert: Location</w:t>
      </w:r>
    </w:p>
  </w:comment>
  <w:comment w:id="2" w:author="Author" w:date="2024-05-22T14:28:00Z" w:initials="A">
    <w:p w14:paraId="426D666D" w14:textId="77777777" w:rsidR="00D428FE" w:rsidRDefault="00D428FE" w:rsidP="00BC198D">
      <w:pPr>
        <w:pStyle w:val="CommentText"/>
      </w:pPr>
      <w:r>
        <w:rPr>
          <w:rStyle w:val="CommentReference"/>
        </w:rPr>
        <w:annotationRef/>
      </w:r>
      <w:r>
        <w:rPr>
          <w:color w:val="000000"/>
          <w:highlight w:val="white"/>
        </w:rPr>
        <w:t>Insert: City, State</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E5F299" w15:done="0"/>
  <w15:commentEx w15:paraId="261EC40A" w15:done="0"/>
  <w15:commentEx w15:paraId="426D66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87F57" w16cex:dateUtc="2024-05-22T18:27:00Z"/>
  <w16cex:commentExtensible w16cex:durableId="29F87F8E" w16cex:dateUtc="2024-05-22T18:28:00Z"/>
  <w16cex:commentExtensible w16cex:durableId="29F87F9F" w16cex:dateUtc="2024-05-22T1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E5F299" w16cid:durableId="29F87F57"/>
  <w16cid:commentId w16cid:paraId="261EC40A" w16cid:durableId="29F87F8E"/>
  <w16cid:commentId w16cid:paraId="426D666D" w16cid:durableId="29F87F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120D2" w14:textId="77777777" w:rsidR="0067515D" w:rsidRDefault="0067515D" w:rsidP="002B628A">
      <w:pPr>
        <w:spacing w:after="0" w:line="240" w:lineRule="auto"/>
      </w:pPr>
      <w:r>
        <w:separator/>
      </w:r>
    </w:p>
  </w:endnote>
  <w:endnote w:type="continuationSeparator" w:id="0">
    <w:p w14:paraId="66B2FF90" w14:textId="77777777" w:rsidR="0067515D" w:rsidRDefault="0067515D" w:rsidP="002B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BA519" w14:textId="690AA57E" w:rsidR="002B628A" w:rsidRPr="00B334B4" w:rsidRDefault="002B628A" w:rsidP="002B628A">
    <w:pPr>
      <w:pStyle w:val="Footer"/>
      <w:jc w:val="right"/>
      <w:rPr>
        <w:rFonts w:ascii="Times New Roman" w:hAnsi="Times New Roman" w:cs="Times New Roman"/>
        <w:sz w:val="12"/>
        <w:szCs w:val="12"/>
      </w:rPr>
    </w:pPr>
    <w:r>
      <w:rPr>
        <w:rFonts w:ascii="Times New Roman" w:hAnsi="Times New Roman" w:cs="Times New Roman"/>
        <w:sz w:val="12"/>
        <w:szCs w:val="12"/>
      </w:rPr>
      <w:t>16137</w:t>
    </w:r>
    <w:r w:rsidR="00C77DA5">
      <w:rPr>
        <w:rFonts w:ascii="Times New Roman" w:hAnsi="Times New Roman" w:cs="Times New Roman"/>
        <w:sz w:val="12"/>
        <w:szCs w:val="12"/>
      </w:rPr>
      <w:t>m</w:t>
    </w:r>
    <w:r>
      <w:rPr>
        <w:rFonts w:ascii="Times New Roman" w:hAnsi="Times New Roman" w:cs="Times New Roman"/>
        <w:sz w:val="12"/>
        <w:szCs w:val="12"/>
      </w:rPr>
      <w:t>-</w:t>
    </w:r>
    <w:r w:rsidR="008112E1">
      <w:rPr>
        <w:rFonts w:ascii="Times New Roman" w:hAnsi="Times New Roman" w:cs="Times New Roman"/>
        <w:sz w:val="12"/>
        <w:szCs w:val="12"/>
      </w:rPr>
      <w:t>081524</w:t>
    </w:r>
    <w:r>
      <w:rPr>
        <w:rFonts w:ascii="Times New Roman" w:hAnsi="Times New Roman" w:cs="Times New Roman"/>
        <w:sz w:val="12"/>
        <w:szCs w:val="12"/>
      </w:rPr>
      <w:t>-v</w:t>
    </w:r>
    <w:r w:rsidR="00C77DA5">
      <w:rPr>
        <w:rFonts w:ascii="Times New Roman" w:hAnsi="Times New Roman" w:cs="Times New Roman"/>
        <w:sz w:val="12"/>
        <w:szCs w:val="12"/>
      </w:rPr>
      <w:t>1</w:t>
    </w:r>
    <w:r w:rsidR="008112E1">
      <w:rPr>
        <w:rFonts w:ascii="Times New Roman" w:hAnsi="Times New Roman" w:cs="Times New Roman"/>
        <w:sz w:val="12"/>
        <w:szCs w:val="12"/>
      </w:rPr>
      <w:t>a</w:t>
    </w:r>
  </w:p>
  <w:p w14:paraId="1A2FAA15" w14:textId="77777777" w:rsidR="002B628A" w:rsidRDefault="002B6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1EE8F" w14:textId="77777777" w:rsidR="0067515D" w:rsidRDefault="0067515D" w:rsidP="002B628A">
      <w:pPr>
        <w:spacing w:after="0" w:line="240" w:lineRule="auto"/>
      </w:pPr>
      <w:r>
        <w:separator/>
      </w:r>
    </w:p>
  </w:footnote>
  <w:footnote w:type="continuationSeparator" w:id="0">
    <w:p w14:paraId="6252E750" w14:textId="77777777" w:rsidR="0067515D" w:rsidRDefault="0067515D" w:rsidP="002B628A">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6C7"/>
    <w:rsid w:val="00016C77"/>
    <w:rsid w:val="000306C7"/>
    <w:rsid w:val="00063E79"/>
    <w:rsid w:val="000719D1"/>
    <w:rsid w:val="0007310B"/>
    <w:rsid w:val="000829BA"/>
    <w:rsid w:val="000E0AA5"/>
    <w:rsid w:val="00117B03"/>
    <w:rsid w:val="00201A0C"/>
    <w:rsid w:val="00263208"/>
    <w:rsid w:val="00270303"/>
    <w:rsid w:val="0028194E"/>
    <w:rsid w:val="002B628A"/>
    <w:rsid w:val="003068AE"/>
    <w:rsid w:val="00337AFB"/>
    <w:rsid w:val="00373EC8"/>
    <w:rsid w:val="00397B9A"/>
    <w:rsid w:val="003D734E"/>
    <w:rsid w:val="00432CC2"/>
    <w:rsid w:val="0049734C"/>
    <w:rsid w:val="004A78FF"/>
    <w:rsid w:val="005B19BD"/>
    <w:rsid w:val="00613F99"/>
    <w:rsid w:val="006300A2"/>
    <w:rsid w:val="00650690"/>
    <w:rsid w:val="00665FEB"/>
    <w:rsid w:val="00674807"/>
    <w:rsid w:val="0067515D"/>
    <w:rsid w:val="00685602"/>
    <w:rsid w:val="006A556A"/>
    <w:rsid w:val="006A677F"/>
    <w:rsid w:val="006B0C46"/>
    <w:rsid w:val="006B0E1E"/>
    <w:rsid w:val="006B6341"/>
    <w:rsid w:val="007523CF"/>
    <w:rsid w:val="007A6AAE"/>
    <w:rsid w:val="008112E1"/>
    <w:rsid w:val="00826663"/>
    <w:rsid w:val="00886688"/>
    <w:rsid w:val="008B3A5F"/>
    <w:rsid w:val="00934C35"/>
    <w:rsid w:val="00A64365"/>
    <w:rsid w:val="00A80067"/>
    <w:rsid w:val="00A912DA"/>
    <w:rsid w:val="00A93FE3"/>
    <w:rsid w:val="00AA7D70"/>
    <w:rsid w:val="00B13825"/>
    <w:rsid w:val="00B20CB5"/>
    <w:rsid w:val="00BE1992"/>
    <w:rsid w:val="00BF576E"/>
    <w:rsid w:val="00C20299"/>
    <w:rsid w:val="00C57707"/>
    <w:rsid w:val="00C6680D"/>
    <w:rsid w:val="00C77DA5"/>
    <w:rsid w:val="00CA32BB"/>
    <w:rsid w:val="00CD66B0"/>
    <w:rsid w:val="00D252FE"/>
    <w:rsid w:val="00D428FE"/>
    <w:rsid w:val="00D61B30"/>
    <w:rsid w:val="00D71460"/>
    <w:rsid w:val="00DA59E3"/>
    <w:rsid w:val="00DC301B"/>
    <w:rsid w:val="00DC46F5"/>
    <w:rsid w:val="00DD223E"/>
    <w:rsid w:val="00DD54C2"/>
    <w:rsid w:val="00E277B3"/>
    <w:rsid w:val="00E33DBB"/>
    <w:rsid w:val="00E46D7B"/>
    <w:rsid w:val="00F71EA0"/>
    <w:rsid w:val="00FA0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BCD7"/>
  <w15:docId w15:val="{FB66E1D0-C67B-4D3D-A929-DD307D51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0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6C7"/>
    <w:rPr>
      <w:rFonts w:ascii="Tahoma" w:hAnsi="Tahoma" w:cs="Tahoma"/>
      <w:sz w:val="16"/>
      <w:szCs w:val="16"/>
    </w:rPr>
  </w:style>
  <w:style w:type="paragraph" w:styleId="Revision">
    <w:name w:val="Revision"/>
    <w:hidden/>
    <w:uiPriority w:val="99"/>
    <w:semiHidden/>
    <w:rsid w:val="00E33DBB"/>
    <w:pPr>
      <w:spacing w:after="0" w:line="240" w:lineRule="auto"/>
    </w:pPr>
  </w:style>
  <w:style w:type="character" w:styleId="CommentReference">
    <w:name w:val="annotation reference"/>
    <w:basedOn w:val="DefaultParagraphFont"/>
    <w:uiPriority w:val="99"/>
    <w:semiHidden/>
    <w:unhideWhenUsed/>
    <w:rsid w:val="004A78FF"/>
    <w:rPr>
      <w:sz w:val="16"/>
      <w:szCs w:val="16"/>
    </w:rPr>
  </w:style>
  <w:style w:type="paragraph" w:styleId="CommentText">
    <w:name w:val="annotation text"/>
    <w:basedOn w:val="Normal"/>
    <w:link w:val="CommentTextChar"/>
    <w:uiPriority w:val="99"/>
    <w:unhideWhenUsed/>
    <w:rsid w:val="004A78FF"/>
    <w:pPr>
      <w:spacing w:line="240" w:lineRule="auto"/>
    </w:pPr>
    <w:rPr>
      <w:sz w:val="20"/>
      <w:szCs w:val="20"/>
    </w:rPr>
  </w:style>
  <w:style w:type="character" w:customStyle="1" w:styleId="CommentTextChar">
    <w:name w:val="Comment Text Char"/>
    <w:basedOn w:val="DefaultParagraphFont"/>
    <w:link w:val="CommentText"/>
    <w:uiPriority w:val="99"/>
    <w:rsid w:val="004A78FF"/>
    <w:rPr>
      <w:sz w:val="20"/>
      <w:szCs w:val="20"/>
    </w:rPr>
  </w:style>
  <w:style w:type="paragraph" w:styleId="CommentSubject">
    <w:name w:val="annotation subject"/>
    <w:basedOn w:val="CommentText"/>
    <w:next w:val="CommentText"/>
    <w:link w:val="CommentSubjectChar"/>
    <w:uiPriority w:val="99"/>
    <w:semiHidden/>
    <w:unhideWhenUsed/>
    <w:rsid w:val="004A78FF"/>
    <w:rPr>
      <w:b/>
      <w:bCs/>
    </w:rPr>
  </w:style>
  <w:style w:type="character" w:customStyle="1" w:styleId="CommentSubjectChar">
    <w:name w:val="Comment Subject Char"/>
    <w:basedOn w:val="CommentTextChar"/>
    <w:link w:val="CommentSubject"/>
    <w:uiPriority w:val="99"/>
    <w:semiHidden/>
    <w:rsid w:val="004A78FF"/>
    <w:rPr>
      <w:b/>
      <w:bCs/>
      <w:sz w:val="20"/>
      <w:szCs w:val="20"/>
    </w:rPr>
  </w:style>
  <w:style w:type="character" w:styleId="Hyperlink">
    <w:name w:val="Hyperlink"/>
    <w:basedOn w:val="DefaultParagraphFont"/>
    <w:uiPriority w:val="99"/>
    <w:unhideWhenUsed/>
    <w:rsid w:val="0028194E"/>
    <w:rPr>
      <w:color w:val="0000FF" w:themeColor="hyperlink"/>
      <w:u w:val="single"/>
    </w:rPr>
  </w:style>
  <w:style w:type="paragraph" w:styleId="NoSpacing">
    <w:name w:val="No Spacing"/>
    <w:uiPriority w:val="1"/>
    <w:rsid w:val="003068AE"/>
    <w:pPr>
      <w:spacing w:after="0" w:line="240" w:lineRule="auto"/>
    </w:pPr>
    <w:rPr>
      <w:rFonts w:ascii="Trebuchet MS" w:eastAsia="Calibri" w:hAnsi="Trebuchet MS" w:cs="Times New Roman"/>
    </w:rPr>
  </w:style>
  <w:style w:type="character" w:styleId="UnresolvedMention">
    <w:name w:val="Unresolved Mention"/>
    <w:basedOn w:val="DefaultParagraphFont"/>
    <w:uiPriority w:val="99"/>
    <w:semiHidden/>
    <w:unhideWhenUsed/>
    <w:rsid w:val="00674807"/>
    <w:rPr>
      <w:color w:val="605E5C"/>
      <w:shd w:val="clear" w:color="auto" w:fill="E1DFDD"/>
    </w:rPr>
  </w:style>
  <w:style w:type="character" w:styleId="FollowedHyperlink">
    <w:name w:val="FollowedHyperlink"/>
    <w:basedOn w:val="DefaultParagraphFont"/>
    <w:uiPriority w:val="99"/>
    <w:semiHidden/>
    <w:unhideWhenUsed/>
    <w:rsid w:val="002B628A"/>
    <w:rPr>
      <w:color w:val="800080" w:themeColor="followedHyperlink"/>
      <w:u w:val="single"/>
    </w:rPr>
  </w:style>
  <w:style w:type="paragraph" w:styleId="Header">
    <w:name w:val="header"/>
    <w:basedOn w:val="Normal"/>
    <w:link w:val="HeaderChar"/>
    <w:uiPriority w:val="99"/>
    <w:unhideWhenUsed/>
    <w:rsid w:val="002B6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28A"/>
  </w:style>
  <w:style w:type="paragraph" w:styleId="Footer">
    <w:name w:val="footer"/>
    <w:basedOn w:val="Normal"/>
    <w:link w:val="FooterChar"/>
    <w:uiPriority w:val="99"/>
    <w:unhideWhenUsed/>
    <w:rsid w:val="002B6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www.nhtsa.gov/es/seguridad-de-vehiculos/car-seats-y-asientos-elevados-booster-seats" TargetMode="Externa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yperlink" Target="https://www.nhtsa.gov/es/seguridad-de-vehiculos/car-seats-y-asientos-elevados-booster-seats" TargetMode="Externa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www.nhtsa.gov/es/seguridad-de-vehiculos/car-seats-y-asientos-elevados-booster-seat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nhtsa.gov/campaign/safercar-app"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Landsberger, Carolina (NHTSA)</cp:lastModifiedBy>
  <cp:revision>2</cp:revision>
  <dcterms:created xsi:type="dcterms:W3CDTF">2024-08-21T15:41:00Z</dcterms:created>
  <dcterms:modified xsi:type="dcterms:W3CDTF">2024-08-21T15:41:00Z</dcterms:modified>
</cp:coreProperties>
</file>