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1B8CEB6B" w14:textId="6A3349C1" w:rsidR="00F8176D" w:rsidRPr="008914F8" w:rsidRDefault="00CE320F" w:rsidP="008914F8">
      <w:pPr>
        <w:pStyle w:val="Heading2"/>
      </w:pPr>
      <w:bookmarkStart w:id="1" w:name="_Hlk153008964"/>
      <w:r w:rsidRPr="00CE320F">
        <w:rPr>
          <w:szCs w:val="28"/>
        </w:rPr>
        <w:t xml:space="preserve"> </w:t>
      </w:r>
      <w:commentRangeStart w:id="2"/>
      <w:r w:rsidRPr="006D6656">
        <w:rPr>
          <w:szCs w:val="28"/>
        </w:rPr>
        <w:t xml:space="preserve">NHTSA </w:t>
      </w:r>
      <w:r>
        <w:rPr>
          <w:szCs w:val="28"/>
        </w:rPr>
        <w:t>Urges</w:t>
      </w:r>
      <w:r w:rsidRPr="006D6656">
        <w:rPr>
          <w:szCs w:val="28"/>
        </w:rPr>
        <w:t xml:space="preserve"> </w:t>
      </w:r>
      <w:commentRangeEnd w:id="2"/>
      <w:r>
        <w:rPr>
          <w:rStyle w:val="CommentReference"/>
        </w:rPr>
        <w:commentReference w:id="2"/>
      </w:r>
      <w:r w:rsidRPr="006D6656">
        <w:rPr>
          <w:szCs w:val="28"/>
        </w:rPr>
        <w:t xml:space="preserve">Families and Caregivers </w:t>
      </w:r>
      <w:r>
        <w:rPr>
          <w:szCs w:val="28"/>
        </w:rPr>
        <w:t>t</w:t>
      </w:r>
      <w:r w:rsidRPr="006D6656">
        <w:rPr>
          <w:szCs w:val="28"/>
        </w:rPr>
        <w:t xml:space="preserve">o </w:t>
      </w:r>
      <w:r>
        <w:rPr>
          <w:szCs w:val="28"/>
        </w:rPr>
        <w:br/>
      </w:r>
      <w:r w:rsidRPr="006D6656">
        <w:rPr>
          <w:szCs w:val="28"/>
        </w:rPr>
        <w:t>Talk With Older Drivers About</w:t>
      </w:r>
      <w:r>
        <w:rPr>
          <w:szCs w:val="28"/>
        </w:rPr>
        <w:t xml:space="preserve"> Safe</w:t>
      </w:r>
      <w:r w:rsidRPr="006D6656">
        <w:rPr>
          <w:szCs w:val="28"/>
        </w:rPr>
        <w:t xml:space="preserve"> </w:t>
      </w:r>
      <w:r>
        <w:rPr>
          <w:szCs w:val="28"/>
        </w:rPr>
        <w:t>Driving</w:t>
      </w:r>
      <w:bookmarkEnd w:id="1"/>
    </w:p>
    <w:p w14:paraId="04E77253" w14:textId="77777777" w:rsidR="00F8176D" w:rsidRPr="00F8176D" w:rsidRDefault="00F8176D" w:rsidP="00990501">
      <w:pPr>
        <w:spacing w:after="0"/>
        <w:jc w:val="center"/>
        <w:rPr>
          <w:i/>
          <w:iCs/>
        </w:rPr>
      </w:pPr>
    </w:p>
    <w:p w14:paraId="3D086AEF" w14:textId="28D9C196" w:rsidR="008206B1" w:rsidRDefault="006A7CAF" w:rsidP="008206B1">
      <w:pPr>
        <w:rPr>
          <w:noProof/>
        </w:rPr>
      </w:pPr>
      <w:commentRangeStart w:id="4"/>
      <w:r w:rsidRPr="008C3ACE">
        <w:rPr>
          <w:b/>
        </w:rPr>
        <w:t>[City, State]</w:t>
      </w:r>
      <w:r>
        <w:rPr>
          <w:b/>
        </w:rPr>
        <w:t xml:space="preserve"> </w:t>
      </w:r>
      <w:commentRangeEnd w:id="4"/>
      <w:r>
        <w:rPr>
          <w:rStyle w:val="CommentReference"/>
        </w:rPr>
        <w:commentReference w:id="4"/>
      </w:r>
      <w:r w:rsidR="00CB0908" w:rsidRPr="006A7CAF">
        <w:rPr>
          <w:color w:val="000000"/>
        </w:rPr>
        <w:t xml:space="preserve"> </w:t>
      </w:r>
      <w:r w:rsidR="00047E66" w:rsidRPr="006A7CAF">
        <w:rPr>
          <w:color w:val="000000"/>
        </w:rPr>
        <w:t>—</w:t>
      </w:r>
      <w:r w:rsidR="001F5595">
        <w:rPr>
          <w:color w:val="000000"/>
        </w:rPr>
        <w:t xml:space="preserve"> </w:t>
      </w:r>
      <w:r w:rsidR="008206B1">
        <w:rPr>
          <w:noProof/>
        </w:rPr>
        <w:t>Older adults (65 and older) account for approximately 1</w:t>
      </w:r>
      <w:r w:rsidR="008021EC">
        <w:rPr>
          <w:noProof/>
        </w:rPr>
        <w:t>8</w:t>
      </w:r>
      <w:r w:rsidR="008206B1">
        <w:rPr>
          <w:noProof/>
        </w:rPr>
        <w:t xml:space="preserve">% of the U.S. population. For this demographic, mobility and independence are </w:t>
      </w:r>
      <w:r w:rsidR="00DD56A2">
        <w:rPr>
          <w:noProof/>
        </w:rPr>
        <w:t>vital</w:t>
      </w:r>
      <w:r w:rsidR="008206B1">
        <w:rPr>
          <w:noProof/>
        </w:rPr>
        <w:t xml:space="preserve"> to staying engaged and active in their communities. </w:t>
      </w:r>
      <w:r w:rsidR="00AA5269">
        <w:rPr>
          <w:noProof/>
        </w:rPr>
        <w:t>A</w:t>
      </w:r>
      <w:r w:rsidR="008206B1">
        <w:rPr>
          <w:noProof/>
        </w:rPr>
        <w:t xml:space="preserve">ge-related changes </w:t>
      </w:r>
      <w:r w:rsidR="00AA5269">
        <w:rPr>
          <w:noProof/>
        </w:rPr>
        <w:t xml:space="preserve">or medications </w:t>
      </w:r>
      <w:r w:rsidR="008206B1">
        <w:rPr>
          <w:noProof/>
        </w:rPr>
        <w:t xml:space="preserve">may </w:t>
      </w:r>
      <w:r w:rsidR="0000509C">
        <w:rPr>
          <w:noProof/>
        </w:rPr>
        <w:t xml:space="preserve">impact </w:t>
      </w:r>
      <w:r w:rsidR="008206B1">
        <w:rPr>
          <w:noProof/>
        </w:rPr>
        <w:t>an</w:t>
      </w:r>
      <w:r w:rsidR="00AA5269">
        <w:rPr>
          <w:noProof/>
        </w:rPr>
        <w:t xml:space="preserve"> older</w:t>
      </w:r>
      <w:r w:rsidR="008206B1">
        <w:rPr>
          <w:noProof/>
        </w:rPr>
        <w:t xml:space="preserve"> individual’s driving ability</w:t>
      </w:r>
      <w:r w:rsidR="00AA5269">
        <w:rPr>
          <w:noProof/>
        </w:rPr>
        <w:t xml:space="preserve">. </w:t>
      </w:r>
      <w:r w:rsidR="008206B1">
        <w:rPr>
          <w:noProof/>
        </w:rPr>
        <w:t xml:space="preserve">The U.S. Department of Transportation’s National Highway Traffic Safety Administration </w:t>
      </w:r>
      <w:commentRangeStart w:id="5"/>
      <w:r w:rsidR="008206B1">
        <w:rPr>
          <w:noProof/>
        </w:rPr>
        <w:t xml:space="preserve">offers information and guidance </w:t>
      </w:r>
      <w:commentRangeEnd w:id="5"/>
      <w:r w:rsidR="00CE320F">
        <w:rPr>
          <w:rStyle w:val="CommentReference"/>
        </w:rPr>
        <w:commentReference w:id="5"/>
      </w:r>
      <w:r w:rsidR="008206B1">
        <w:rPr>
          <w:noProof/>
        </w:rPr>
        <w:t xml:space="preserve">to help the families and caregivers of older drivers have open and honest </w:t>
      </w:r>
      <w:r w:rsidR="0000509C" w:rsidRPr="0000509C">
        <w:rPr>
          <w:noProof/>
        </w:rPr>
        <w:t>conversation</w:t>
      </w:r>
      <w:r w:rsidR="00C46400">
        <w:rPr>
          <w:noProof/>
        </w:rPr>
        <w:t>s</w:t>
      </w:r>
      <w:r w:rsidR="0000509C">
        <w:rPr>
          <w:noProof/>
        </w:rPr>
        <w:t xml:space="preserve"> </w:t>
      </w:r>
      <w:r w:rsidR="008206B1">
        <w:rPr>
          <w:noProof/>
        </w:rPr>
        <w:t xml:space="preserve">with their older loved ones to </w:t>
      </w:r>
      <w:r w:rsidR="0000509C">
        <w:rPr>
          <w:noProof/>
        </w:rPr>
        <w:t>e</w:t>
      </w:r>
      <w:r w:rsidR="0000509C" w:rsidRPr="0000509C">
        <w:rPr>
          <w:noProof/>
        </w:rPr>
        <w:t>ncourage roadway safety for years to come</w:t>
      </w:r>
      <w:r w:rsidR="008206B1">
        <w:rPr>
          <w:noProof/>
        </w:rPr>
        <w:t>.</w:t>
      </w:r>
    </w:p>
    <w:p w14:paraId="06FB2E2A" w14:textId="267EF369" w:rsidR="008206B1" w:rsidRDefault="008206B1" w:rsidP="008206B1">
      <w:pPr>
        <w:rPr>
          <w:noProof/>
        </w:rPr>
      </w:pPr>
      <w:commentRangeStart w:id="6"/>
      <w:r>
        <w:rPr>
          <w:noProof/>
        </w:rPr>
        <w:t>Between 2014 and 2023, the population of people 65 and older in the United States increased by 2</w:t>
      </w:r>
      <w:r w:rsidR="00B777CA">
        <w:rPr>
          <w:noProof/>
        </w:rPr>
        <w:t>8</w:t>
      </w:r>
      <w:r>
        <w:rPr>
          <w:noProof/>
        </w:rPr>
        <w:t xml:space="preserve">%. </w:t>
      </w:r>
      <w:r w:rsidR="00B95949">
        <w:rPr>
          <w:noProof/>
        </w:rPr>
        <w:t xml:space="preserve">During this same time period, </w:t>
      </w:r>
      <w:r w:rsidR="00B95949" w:rsidRPr="00B95949">
        <w:rPr>
          <w:noProof/>
        </w:rPr>
        <w:t>the number of older drivers involved in fatal crashes increased 41%, while the number of older licensed driver</w:t>
      </w:r>
      <w:r w:rsidR="0000509C">
        <w:rPr>
          <w:noProof/>
        </w:rPr>
        <w:t>s</w:t>
      </w:r>
      <w:r w:rsidR="00B95949" w:rsidRPr="00B95949">
        <w:rPr>
          <w:noProof/>
        </w:rPr>
        <w:t xml:space="preserve"> increased 38%.</w:t>
      </w:r>
      <w:r w:rsidR="00B95949">
        <w:rPr>
          <w:noProof/>
        </w:rPr>
        <w:t xml:space="preserve"> </w:t>
      </w:r>
      <w:r>
        <w:rPr>
          <w:noProof/>
        </w:rPr>
        <w:t>In 202</w:t>
      </w:r>
      <w:r w:rsidR="00B777CA">
        <w:rPr>
          <w:noProof/>
        </w:rPr>
        <w:t>3</w:t>
      </w:r>
      <w:r w:rsidR="00B95949">
        <w:rPr>
          <w:noProof/>
        </w:rPr>
        <w:t xml:space="preserve"> alone</w:t>
      </w:r>
      <w:r>
        <w:rPr>
          <w:noProof/>
        </w:rPr>
        <w:t>, there were 7,</w:t>
      </w:r>
      <w:r w:rsidR="00B777CA">
        <w:rPr>
          <w:noProof/>
        </w:rPr>
        <w:t>891</w:t>
      </w:r>
      <w:r>
        <w:rPr>
          <w:noProof/>
        </w:rPr>
        <w:t xml:space="preserve"> people 65 and older killed in traffic crashes in the United States, accounting for 19% of all traffic fatalities.</w:t>
      </w:r>
      <w:r w:rsidR="008021EC">
        <w:rPr>
          <w:noProof/>
        </w:rPr>
        <w:t xml:space="preserve"> </w:t>
      </w:r>
      <w:r w:rsidR="008021EC" w:rsidRPr="008021EC">
        <w:rPr>
          <w:noProof/>
        </w:rPr>
        <w:t>Among the older population, the traffic fatality rate per 100,000 population in 2023 was highest for the 80-to-84-and-older age group.</w:t>
      </w:r>
      <w:r>
        <w:rPr>
          <w:noProof/>
        </w:rPr>
        <w:t xml:space="preserve">  </w:t>
      </w:r>
      <w:commentRangeEnd w:id="6"/>
      <w:r w:rsidR="00843AE8">
        <w:rPr>
          <w:rStyle w:val="CommentReference"/>
        </w:rPr>
        <w:commentReference w:id="6"/>
      </w:r>
    </w:p>
    <w:p w14:paraId="465C0139" w14:textId="6F4CBB7D" w:rsidR="00002589" w:rsidRDefault="00843AE8" w:rsidP="004D1811">
      <w:pPr>
        <w:rPr>
          <w:noProof/>
        </w:rPr>
      </w:pPr>
      <w:commentRangeStart w:id="7"/>
      <w:r>
        <w:rPr>
          <w:noProof/>
        </w:rPr>
        <w:t>“</w:t>
      </w:r>
      <w:r w:rsidR="004D1811">
        <w:rPr>
          <w:noProof/>
        </w:rPr>
        <w:t>The topic of driving may feel sensitive for many older drivers</w:t>
      </w:r>
      <w:r>
        <w:rPr>
          <w:noProof/>
        </w:rPr>
        <w:t xml:space="preserve">,” said </w:t>
      </w:r>
      <w:r w:rsidRPr="00843AE8">
        <w:rPr>
          <w:b/>
          <w:bCs/>
          <w:noProof/>
        </w:rPr>
        <w:t>[Local Official]</w:t>
      </w:r>
      <w:r w:rsidR="004D1811">
        <w:rPr>
          <w:noProof/>
        </w:rPr>
        <w:t xml:space="preserve">. </w:t>
      </w:r>
      <w:r>
        <w:rPr>
          <w:noProof/>
        </w:rPr>
        <w:t>“</w:t>
      </w:r>
      <w:r w:rsidR="004D1811">
        <w:rPr>
          <w:noProof/>
        </w:rPr>
        <w:t xml:space="preserve">For this reason, </w:t>
      </w:r>
      <w:r>
        <w:rPr>
          <w:noProof/>
        </w:rPr>
        <w:t>we</w:t>
      </w:r>
      <w:r w:rsidR="008206B1">
        <w:rPr>
          <w:noProof/>
        </w:rPr>
        <w:t xml:space="preserve"> encourage family members and caregivers to </w:t>
      </w:r>
      <w:r w:rsidR="0000509C" w:rsidRPr="0000509C">
        <w:rPr>
          <w:noProof/>
        </w:rPr>
        <w:t>have a conversation about</w:t>
      </w:r>
      <w:r w:rsidR="0000509C">
        <w:rPr>
          <w:noProof/>
        </w:rPr>
        <w:t xml:space="preserve"> </w:t>
      </w:r>
      <w:r w:rsidR="008206B1">
        <w:rPr>
          <w:noProof/>
        </w:rPr>
        <w:t>safe driving with the older adults in their lives. Helping older drivers understand how physical and cognitive changes may affect driving abilities can help extend independent driving or determine how best to handle driving scenarios</w:t>
      </w:r>
      <w:r>
        <w:rPr>
          <w:noProof/>
        </w:rPr>
        <w:t xml:space="preserve">,” </w:t>
      </w:r>
      <w:r w:rsidRPr="00843AE8">
        <w:rPr>
          <w:b/>
          <w:bCs/>
          <w:noProof/>
        </w:rPr>
        <w:t>[he/she]</w:t>
      </w:r>
      <w:r>
        <w:rPr>
          <w:noProof/>
        </w:rPr>
        <w:t xml:space="preserve"> said.</w:t>
      </w:r>
      <w:commentRangeEnd w:id="7"/>
      <w:r>
        <w:rPr>
          <w:rStyle w:val="CommentReference"/>
        </w:rPr>
        <w:commentReference w:id="7"/>
      </w:r>
    </w:p>
    <w:p w14:paraId="3ADFA80F" w14:textId="5CAEA228" w:rsidR="004D1811" w:rsidRDefault="004D1811" w:rsidP="004D1811">
      <w:pPr>
        <w:rPr>
          <w:noProof/>
        </w:rPr>
      </w:pPr>
      <w:r>
        <w:rPr>
          <w:noProof/>
        </w:rPr>
        <w:t xml:space="preserve">Family members and caregivers </w:t>
      </w:r>
      <w:r w:rsidR="00002589">
        <w:rPr>
          <w:noProof/>
        </w:rPr>
        <w:t>may</w:t>
      </w:r>
      <w:r>
        <w:rPr>
          <w:noProof/>
        </w:rPr>
        <w:t xml:space="preserve"> also support an older driver </w:t>
      </w:r>
      <w:r w:rsidR="00002589">
        <w:rPr>
          <w:noProof/>
        </w:rPr>
        <w:t>by</w:t>
      </w:r>
      <w:r>
        <w:rPr>
          <w:noProof/>
        </w:rPr>
        <w:t xml:space="preserve"> planning ahead for safe mobility beyond the driver’s seat by exploring alternate transportation options that best meet their needs. Delaying these conversations can make it more difficult and stressful for all involved. Families and caregivers can alleviate negative feelings by showing compassion and empathy during conversations with older drivers. Ultimately, this will make for a more empowering and productive conversation. </w:t>
      </w:r>
    </w:p>
    <w:p w14:paraId="412FDEBD" w14:textId="3DF623F6" w:rsidR="008206B1" w:rsidRDefault="00002589" w:rsidP="008206B1">
      <w:pPr>
        <w:rPr>
          <w:noProof/>
        </w:rPr>
      </w:pPr>
      <w:r>
        <w:rPr>
          <w:noProof/>
        </w:rPr>
        <w:t>D</w:t>
      </w:r>
      <w:r w:rsidR="008206B1">
        <w:rPr>
          <w:noProof/>
        </w:rPr>
        <w:t xml:space="preserve">riving is a complex task and it is important to never base driving ability on age. Instead, understand that everyone will experience aging differently, with changes that may include reduced strength, flexibility, vision, and cognition. It is imperative for both older drivers and families to be aware of these changes. Safe driving ability can also be affected by certain medications or medical conditions. Families and caregivers can support an older driver by attending medical appointments and by encouraging them to share any driving-related concerns with their healthcare provider. </w:t>
      </w:r>
    </w:p>
    <w:p w14:paraId="0C738234" w14:textId="447A08EB" w:rsidR="008206B1" w:rsidRDefault="008206B1" w:rsidP="008206B1">
      <w:pPr>
        <w:rPr>
          <w:noProof/>
        </w:rPr>
      </w:pPr>
      <w:r>
        <w:rPr>
          <w:noProof/>
        </w:rPr>
        <w:t xml:space="preserve">For more information on older driver safety, visit </w:t>
      </w:r>
      <w:hyperlink r:id="rId11" w:history="1">
        <w:r w:rsidRPr="005E4049">
          <w:rPr>
            <w:rStyle w:val="Hyperlink"/>
            <w:noProof/>
          </w:rPr>
          <w:t>NHTSA.gov/OlderDrivers</w:t>
        </w:r>
      </w:hyperlink>
      <w:r>
        <w:rPr>
          <w:noProof/>
        </w:rPr>
        <w:t xml:space="preserve">. </w:t>
      </w:r>
    </w:p>
    <w:p w14:paraId="3450E4E9" w14:textId="4A422949" w:rsidR="00A46F85" w:rsidRPr="008206B1" w:rsidRDefault="006A7CAF" w:rsidP="008206B1">
      <w:pPr>
        <w:jc w:val="center"/>
      </w:pPr>
      <w:r>
        <w:t>###</w:t>
      </w:r>
      <w:r w:rsidR="00830CC3">
        <w:rPr>
          <w:rFonts w:cs="Segoe UI Emoji"/>
        </w:rPr>
        <w:t xml:space="preserve"> </w:t>
      </w:r>
    </w:p>
    <w:sectPr w:rsidR="00A46F85" w:rsidRPr="008206B1"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2" w:author="Author" w:initials="A">
    <w:p w14:paraId="0054A1AF" w14:textId="77777777" w:rsidR="00CE320F" w:rsidRDefault="00CE320F" w:rsidP="00CE320F">
      <w:pPr>
        <w:pStyle w:val="CommentText"/>
      </w:pPr>
      <w:bookmarkStart w:id="3" w:name="_Hlk153008987"/>
      <w:r>
        <w:rPr>
          <w:rStyle w:val="CommentReference"/>
        </w:rPr>
        <w:annotationRef/>
      </w:r>
      <w:bookmarkEnd w:id="3"/>
      <w:r>
        <w:t>Option: You can include your state/location organization name too:</w:t>
      </w:r>
      <w:r>
        <w:br/>
        <w:t>NHTSA and {State/Local Organization} Urge ...</w:t>
      </w:r>
    </w:p>
  </w:comment>
  <w:comment w:id="4" w:author="Author" w:date="2024-07-08T11:36:00Z" w:initials="A">
    <w:p w14:paraId="72477A8C" w14:textId="32471D53" w:rsidR="006A7CAF" w:rsidRDefault="006A7CAF" w:rsidP="006A7CAF">
      <w:pPr>
        <w:pStyle w:val="CommentText"/>
      </w:pPr>
      <w:r>
        <w:rPr>
          <w:rStyle w:val="CommentReference"/>
        </w:rPr>
        <w:annotationRef/>
      </w:r>
      <w:r>
        <w:t>Insert: City, State</w:t>
      </w:r>
    </w:p>
  </w:comment>
  <w:comment w:id="5" w:author="Author" w:date="2025-07-18T08:40:00Z" w:initials="A">
    <w:p w14:paraId="5268A115" w14:textId="442A2B6E" w:rsidR="00CE320F" w:rsidRDefault="00CE320F" w:rsidP="00CE320F">
      <w:pPr>
        <w:pStyle w:val="CommentText"/>
      </w:pPr>
      <w:r>
        <w:rPr>
          <w:rStyle w:val="CommentReference"/>
        </w:rPr>
        <w:annotationRef/>
      </w:r>
      <w:r>
        <w:t>Option: If using this news release as part of Older Driver Safety Awareness Week,</w:t>
      </w:r>
      <w:r>
        <w:rPr>
          <w:color w:val="FF0000"/>
        </w:rPr>
        <w:t xml:space="preserve"> </w:t>
      </w:r>
      <w:r>
        <w:t>consider adding:</w:t>
      </w:r>
      <w:r>
        <w:br/>
        <w:t>While older driver safety is important year-round, Older Driver Safety Awareness Week, December 1-5, 2025, is a good time to remind older drivers of the importance of safe driving habits.</w:t>
      </w:r>
    </w:p>
  </w:comment>
  <w:comment w:id="6" w:author="Author" w:date="2025-07-18T08:13:00Z" w:initials="A">
    <w:p w14:paraId="45FE8E99" w14:textId="366E9982" w:rsidR="00843AE8" w:rsidRDefault="00843AE8" w:rsidP="00843AE8">
      <w:pPr>
        <w:pStyle w:val="CommentText"/>
      </w:pPr>
      <w:r>
        <w:rPr>
          <w:rStyle w:val="CommentReference"/>
        </w:rPr>
        <w:annotationRef/>
      </w:r>
      <w:r>
        <w:t xml:space="preserve">Localize: We encourage you to insert your local/state statistics related to this topic. </w:t>
      </w:r>
    </w:p>
    <w:p w14:paraId="0582EB62" w14:textId="77777777" w:rsidR="00843AE8" w:rsidRDefault="00843AE8" w:rsidP="00843AE8">
      <w:pPr>
        <w:pStyle w:val="CommentText"/>
      </w:pPr>
      <w:r>
        <w:t xml:space="preserve">If using these national statistics, please check for any updated stats at </w:t>
      </w:r>
      <w:hyperlink r:id="rId1" w:anchor="2436" w:history="1">
        <w:r w:rsidRPr="00726771">
          <w:rPr>
            <w:rStyle w:val="Hyperlink"/>
          </w:rPr>
          <w:t>https://www.trafficsafetymarketing.gov/safety-topics/older-driver-safety#2436</w:t>
        </w:r>
      </w:hyperlink>
    </w:p>
  </w:comment>
  <w:comment w:id="7" w:author="Author" w:date="2025-07-18T08:12:00Z" w:initials="A">
    <w:p w14:paraId="6E668525" w14:textId="7E331D7D" w:rsidR="00843AE8" w:rsidRDefault="00843AE8" w:rsidP="00843AE8">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0054A1AF" w15:done="0"/>
  <w15:commentEx w15:paraId="72477A8C" w15:done="0"/>
  <w15:commentEx w15:paraId="5268A115" w15:done="0"/>
  <w15:commentEx w15:paraId="0582EB62" w15:done="0"/>
  <w15:commentEx w15:paraId="6E6685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C248718" w16cex:dateUtc="2025-07-18T12:40:00Z"/>
  <w16cex:commentExtensible w16cex:durableId="2C2480C2" w16cex:dateUtc="2025-07-18T12:13:00Z"/>
  <w16cex:commentExtensible w16cex:durableId="2C248050" w16cex:dateUtc="2025-07-1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0054A1AF" w16cid:durableId="29141195"/>
  <w16cid:commentId w16cid:paraId="72477A8C" w16cid:durableId="2A364DAD"/>
  <w16cid:commentId w16cid:paraId="5268A115" w16cid:durableId="2C248718"/>
  <w16cid:commentId w16cid:paraId="0582EB62" w16cid:durableId="2C2480C2"/>
  <w16cid:commentId w16cid:paraId="6E668525" w16cid:durableId="2C248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3B71" w14:textId="77777777" w:rsidR="0092711D" w:rsidRDefault="0092711D" w:rsidP="00901CE9">
      <w:pPr>
        <w:spacing w:after="0" w:line="240" w:lineRule="auto"/>
      </w:pPr>
      <w:r>
        <w:separator/>
      </w:r>
    </w:p>
  </w:endnote>
  <w:endnote w:type="continuationSeparator" w:id="0">
    <w:p w14:paraId="2F61421B" w14:textId="77777777" w:rsidR="0092711D" w:rsidRDefault="0092711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0F5633BA" w:rsidR="00901CE9" w:rsidRPr="00901CE9" w:rsidRDefault="008206B1" w:rsidP="0081346C">
    <w:pPr>
      <w:pStyle w:val="Footer"/>
    </w:pPr>
    <w:r>
      <w:t>16683a</w:t>
    </w:r>
    <w:r w:rsidR="008D699B" w:rsidRPr="0081346C">
      <w:t>-</w:t>
    </w:r>
    <w:r>
      <w:t>0</w:t>
    </w:r>
    <w:r w:rsidR="005E1390">
      <w:t>813</w:t>
    </w:r>
    <w:r>
      <w:t>25</w:t>
    </w:r>
    <w:r w:rsidR="008D699B" w:rsidRPr="0081346C">
      <w:t>-</w:t>
    </w:r>
    <w:r>
      <w:t>v</w:t>
    </w:r>
    <w:r w:rsidR="005E139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9933" w14:textId="77777777" w:rsidR="0092711D" w:rsidRDefault="0092711D" w:rsidP="00901CE9">
      <w:pPr>
        <w:spacing w:after="0" w:line="240" w:lineRule="auto"/>
      </w:pPr>
      <w:r>
        <w:separator/>
      </w:r>
    </w:p>
  </w:footnote>
  <w:footnote w:type="continuationSeparator" w:id="0">
    <w:p w14:paraId="115F8541" w14:textId="77777777" w:rsidR="0092711D" w:rsidRDefault="0092711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8" w:name="_Hlk192768567"/>
    <w:bookmarkStart w:id="9" w:name="_Hlk192768568"/>
    <w:bookmarkStart w:id="10" w:name="_Hlk192768571"/>
    <w:bookmarkStart w:id="11" w:name="_Hlk192768572"/>
    <w:bookmarkStart w:id="12" w:name="_Hlk192768575"/>
    <w:bookmarkStart w:id="13" w:name="_Hlk192768576"/>
  </w:p>
  <w:bookmarkEnd w:id="8"/>
  <w:bookmarkEnd w:id="9"/>
  <w:bookmarkEnd w:id="10"/>
  <w:bookmarkEnd w:id="11"/>
  <w:bookmarkEnd w:id="12"/>
  <w:bookmarkEnd w:id="13"/>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2589"/>
    <w:rsid w:val="0000509C"/>
    <w:rsid w:val="000053E7"/>
    <w:rsid w:val="00041C2A"/>
    <w:rsid w:val="00047E66"/>
    <w:rsid w:val="000560FC"/>
    <w:rsid w:val="000663F2"/>
    <w:rsid w:val="00073C2C"/>
    <w:rsid w:val="00083BE6"/>
    <w:rsid w:val="0009011E"/>
    <w:rsid w:val="000E5855"/>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A7205"/>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4F87"/>
    <w:rsid w:val="002A6AAF"/>
    <w:rsid w:val="002B4917"/>
    <w:rsid w:val="002B66C6"/>
    <w:rsid w:val="002C5FF8"/>
    <w:rsid w:val="002C65E9"/>
    <w:rsid w:val="002D4B3F"/>
    <w:rsid w:val="002D550E"/>
    <w:rsid w:val="002F2C19"/>
    <w:rsid w:val="00301453"/>
    <w:rsid w:val="00343E03"/>
    <w:rsid w:val="003465A0"/>
    <w:rsid w:val="00347076"/>
    <w:rsid w:val="00352A56"/>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3B66"/>
    <w:rsid w:val="004B6A96"/>
    <w:rsid w:val="004C06B4"/>
    <w:rsid w:val="004D1811"/>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83262"/>
    <w:rsid w:val="00590720"/>
    <w:rsid w:val="005B2335"/>
    <w:rsid w:val="005B754B"/>
    <w:rsid w:val="005C3F96"/>
    <w:rsid w:val="005D59E1"/>
    <w:rsid w:val="005E032E"/>
    <w:rsid w:val="005E1390"/>
    <w:rsid w:val="005E1C98"/>
    <w:rsid w:val="005E4049"/>
    <w:rsid w:val="005E42DD"/>
    <w:rsid w:val="006019E0"/>
    <w:rsid w:val="00603243"/>
    <w:rsid w:val="00604280"/>
    <w:rsid w:val="00614986"/>
    <w:rsid w:val="00616DF4"/>
    <w:rsid w:val="00625A39"/>
    <w:rsid w:val="00636AEB"/>
    <w:rsid w:val="006472C0"/>
    <w:rsid w:val="00647440"/>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DA1"/>
    <w:rsid w:val="00762A02"/>
    <w:rsid w:val="0077096D"/>
    <w:rsid w:val="007B0035"/>
    <w:rsid w:val="007B04C0"/>
    <w:rsid w:val="007B6C56"/>
    <w:rsid w:val="007C2723"/>
    <w:rsid w:val="007D0DEB"/>
    <w:rsid w:val="007D2D38"/>
    <w:rsid w:val="007D5238"/>
    <w:rsid w:val="007E025E"/>
    <w:rsid w:val="007F0F99"/>
    <w:rsid w:val="007F78D6"/>
    <w:rsid w:val="008021EC"/>
    <w:rsid w:val="008054C0"/>
    <w:rsid w:val="0081346C"/>
    <w:rsid w:val="008206B1"/>
    <w:rsid w:val="00824066"/>
    <w:rsid w:val="00830CC3"/>
    <w:rsid w:val="008331B9"/>
    <w:rsid w:val="00834FD7"/>
    <w:rsid w:val="00843AE8"/>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2711D"/>
    <w:rsid w:val="0094496E"/>
    <w:rsid w:val="00956A6E"/>
    <w:rsid w:val="00990501"/>
    <w:rsid w:val="009A0F98"/>
    <w:rsid w:val="009A5F02"/>
    <w:rsid w:val="009B4176"/>
    <w:rsid w:val="009C0118"/>
    <w:rsid w:val="009C3211"/>
    <w:rsid w:val="009E3F3A"/>
    <w:rsid w:val="009F3460"/>
    <w:rsid w:val="00A015E5"/>
    <w:rsid w:val="00A123DA"/>
    <w:rsid w:val="00A17E51"/>
    <w:rsid w:val="00A209DF"/>
    <w:rsid w:val="00A337FF"/>
    <w:rsid w:val="00A345FE"/>
    <w:rsid w:val="00A45633"/>
    <w:rsid w:val="00A46F85"/>
    <w:rsid w:val="00A519A9"/>
    <w:rsid w:val="00A77193"/>
    <w:rsid w:val="00A80AFB"/>
    <w:rsid w:val="00A8486C"/>
    <w:rsid w:val="00A90A9E"/>
    <w:rsid w:val="00AA106A"/>
    <w:rsid w:val="00AA3860"/>
    <w:rsid w:val="00AA5269"/>
    <w:rsid w:val="00AB6E41"/>
    <w:rsid w:val="00AD3AFD"/>
    <w:rsid w:val="00AE3DBD"/>
    <w:rsid w:val="00AF4148"/>
    <w:rsid w:val="00B101C7"/>
    <w:rsid w:val="00B2048E"/>
    <w:rsid w:val="00B278ED"/>
    <w:rsid w:val="00B331E3"/>
    <w:rsid w:val="00B63986"/>
    <w:rsid w:val="00B7210D"/>
    <w:rsid w:val="00B777CA"/>
    <w:rsid w:val="00B9273B"/>
    <w:rsid w:val="00B95949"/>
    <w:rsid w:val="00B9686E"/>
    <w:rsid w:val="00BB1112"/>
    <w:rsid w:val="00BB1995"/>
    <w:rsid w:val="00BF0673"/>
    <w:rsid w:val="00C0167F"/>
    <w:rsid w:val="00C031B3"/>
    <w:rsid w:val="00C15795"/>
    <w:rsid w:val="00C46400"/>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D4156"/>
    <w:rsid w:val="00CE320F"/>
    <w:rsid w:val="00CE7F96"/>
    <w:rsid w:val="00D001D9"/>
    <w:rsid w:val="00D11077"/>
    <w:rsid w:val="00D3792F"/>
    <w:rsid w:val="00D55119"/>
    <w:rsid w:val="00D565CC"/>
    <w:rsid w:val="00D92FE1"/>
    <w:rsid w:val="00DD4A9B"/>
    <w:rsid w:val="00DD56A2"/>
    <w:rsid w:val="00DE2078"/>
    <w:rsid w:val="00DE4EF2"/>
    <w:rsid w:val="00E043FE"/>
    <w:rsid w:val="00E10A4E"/>
    <w:rsid w:val="00E10E17"/>
    <w:rsid w:val="00E14CE6"/>
    <w:rsid w:val="00E27CB5"/>
    <w:rsid w:val="00E31AC0"/>
    <w:rsid w:val="00E321E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685A"/>
    <w:rsid w:val="00FF272A"/>
    <w:rsid w:val="00FF34F9"/>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305208226">
      <w:bodyDiv w:val="1"/>
      <w:marLeft w:val="0"/>
      <w:marRight w:val="0"/>
      <w:marTop w:val="0"/>
      <w:marBottom w:val="0"/>
      <w:divBdr>
        <w:top w:val="none" w:sz="0" w:space="0" w:color="auto"/>
        <w:left w:val="none" w:sz="0" w:space="0" w:color="auto"/>
        <w:bottom w:val="none" w:sz="0" w:space="0" w:color="auto"/>
        <w:right w:val="none" w:sz="0" w:space="0" w:color="auto"/>
      </w:divBdr>
    </w:div>
    <w:div w:id="1599483636">
      <w:bodyDiv w:val="1"/>
      <w:marLeft w:val="0"/>
      <w:marRight w:val="0"/>
      <w:marTop w:val="0"/>
      <w:marBottom w:val="0"/>
      <w:divBdr>
        <w:top w:val="none" w:sz="0" w:space="0" w:color="auto"/>
        <w:left w:val="none" w:sz="0" w:space="0" w:color="auto"/>
        <w:bottom w:val="none" w:sz="0" w:space="0" w:color="auto"/>
        <w:right w:val="none" w:sz="0" w:space="0" w:color="auto"/>
      </w:divBdr>
    </w:div>
    <w:div w:id="164681704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 w:id="182885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older-driver-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olderdriver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Older Driver Safety - News Release</vt:lpstr>
    </vt:vector>
  </TitlesOfParts>
  <Company>DOT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Driver Safety - News Release</dc:title>
  <dc:subject/>
  <dc:creator>Author</dc:creator>
  <cp:keywords>NHTSA, older drivers, senior citizens, seniors</cp:keywords>
  <dc:description>older-news-release-en-2025-16683-v2</dc:description>
  <cp:lastModifiedBy>Author</cp:lastModifiedBy>
  <cp:revision>2</cp:revision>
  <dcterms:created xsi:type="dcterms:W3CDTF">2025-08-13T13:32:00Z</dcterms:created>
  <dcterms:modified xsi:type="dcterms:W3CDTF">2025-08-13T13:32:00Z</dcterms:modified>
</cp:coreProperties>
</file>