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66BFF51A" w:rsidR="006A7CAF" w:rsidRPr="00A27F1E" w:rsidRDefault="00A27F1E" w:rsidP="008914F8">
      <w:pPr>
        <w:pStyle w:val="Contact"/>
        <w:rPr>
          <w:lang w:val="es-US"/>
        </w:rPr>
      </w:pPr>
      <w:r w:rsidRPr="00A130D9">
        <w:rPr>
          <w:rFonts w:eastAsia="Arial" w:cs="Arial"/>
          <w:lang w:val="es-US"/>
        </w:rPr>
        <w:t>PARA DIVULGACIÓN INMEDIATA: [Fecha]</w:t>
      </w:r>
    </w:p>
    <w:p w14:paraId="6A12B824" w14:textId="69E72B11" w:rsidR="006A7CAF" w:rsidRPr="00A27F1E" w:rsidRDefault="00A27F1E" w:rsidP="008914F8">
      <w:pPr>
        <w:pStyle w:val="Contact"/>
        <w:rPr>
          <w:lang w:val="es-US"/>
        </w:rPr>
      </w:pPr>
      <w:r w:rsidRPr="00A130D9">
        <w:rPr>
          <w:rFonts w:eastAsia="Arial" w:cs="Arial"/>
          <w:lang w:val="es-US"/>
        </w:rPr>
        <w:t>CONTACTO: [Nombre, Número de Teléfono, Correo Electrónico]</w:t>
      </w:r>
      <w:commentRangeStart w:id="0"/>
      <w:commentRangeEnd w:id="0"/>
      <w:r w:rsidRPr="00A130D9">
        <w:rPr>
          <w:rStyle w:val="CommentReference"/>
          <w:rFonts w:eastAsia="Arial" w:cs="Arial"/>
          <w:lang w:val="es-US"/>
        </w:rPr>
        <w:commentReference w:id="0"/>
      </w:r>
    </w:p>
    <w:p w14:paraId="67B85F29" w14:textId="77777777" w:rsidR="00690D2B" w:rsidRPr="00A27F1E" w:rsidRDefault="00690D2B" w:rsidP="008914F8">
      <w:pPr>
        <w:pStyle w:val="Contact"/>
        <w:rPr>
          <w:lang w:val="es-US"/>
        </w:rPr>
      </w:pPr>
    </w:p>
    <w:p w14:paraId="1B8CEB6B" w14:textId="2BBFF7D3" w:rsidR="00F8176D" w:rsidRPr="00A27F1E" w:rsidRDefault="00CE320F" w:rsidP="008914F8">
      <w:pPr>
        <w:pStyle w:val="Heading2"/>
        <w:rPr>
          <w:lang w:val="es-US"/>
        </w:rPr>
      </w:pPr>
      <w:bookmarkStart w:id="2" w:name="_Hlk153008964"/>
      <w:r w:rsidRPr="00A27F1E">
        <w:rPr>
          <w:szCs w:val="28"/>
          <w:lang w:val="es-US"/>
        </w:rPr>
        <w:t xml:space="preserve"> </w:t>
      </w:r>
      <w:bookmarkEnd w:id="2"/>
      <w:commentRangeStart w:id="3"/>
      <w:r w:rsidR="00A27F1E" w:rsidRPr="00A130D9">
        <w:rPr>
          <w:rFonts w:eastAsia="Arial" w:cs="Arial"/>
          <w:szCs w:val="28"/>
          <w:lang w:val="es-US"/>
        </w:rPr>
        <w:t xml:space="preserve">NHTSA les Recuerda a </w:t>
      </w:r>
      <w:commentRangeEnd w:id="3"/>
      <w:r w:rsidR="00A27F1E" w:rsidRPr="00A130D9">
        <w:rPr>
          <w:rStyle w:val="CommentReference"/>
          <w:rFonts w:eastAsia="Arial" w:cs="Arial"/>
          <w:sz w:val="28"/>
          <w:szCs w:val="28"/>
          <w:lang w:val="es-US"/>
        </w:rPr>
        <w:commentReference w:id="3"/>
      </w:r>
      <w:r w:rsidR="00A27F1E" w:rsidRPr="00A130D9">
        <w:rPr>
          <w:rFonts w:eastAsia="Arial" w:cs="Arial"/>
          <w:szCs w:val="28"/>
          <w:lang w:val="es-US"/>
        </w:rPr>
        <w:t>los Familiares y a los Cuidadores que Hablen con los Conductores Mayores sobre el Manejo Seguro</w:t>
      </w:r>
    </w:p>
    <w:p w14:paraId="04E77253" w14:textId="77777777" w:rsidR="00F8176D" w:rsidRPr="00A27F1E" w:rsidRDefault="00F8176D" w:rsidP="00990501">
      <w:pPr>
        <w:spacing w:after="0"/>
        <w:jc w:val="center"/>
        <w:rPr>
          <w:i/>
          <w:iCs/>
          <w:lang w:val="es-US"/>
        </w:rPr>
      </w:pPr>
    </w:p>
    <w:p w14:paraId="3D086AEF" w14:textId="21506CCD" w:rsidR="008206B1" w:rsidRPr="00A27F1E" w:rsidRDefault="00A27F1E" w:rsidP="008206B1">
      <w:pPr>
        <w:rPr>
          <w:noProof/>
          <w:lang w:val="es-US"/>
        </w:rPr>
      </w:pPr>
      <w:commentRangeStart w:id="4"/>
      <w:r w:rsidRPr="00A27F1E">
        <w:rPr>
          <w:rFonts w:eastAsia="Arial" w:cs="Arial"/>
          <w:b/>
          <w:bCs/>
          <w:lang w:val="es-US"/>
        </w:rPr>
        <w:t>[Ciudad, Estado]</w:t>
      </w:r>
      <w:r w:rsidRPr="00A130D9">
        <w:rPr>
          <w:rFonts w:eastAsia="Arial" w:cs="Arial"/>
          <w:lang w:val="es-US"/>
        </w:rPr>
        <w:t xml:space="preserve"> </w:t>
      </w:r>
      <w:commentRangeEnd w:id="4"/>
      <w:r w:rsidRPr="00A130D9">
        <w:rPr>
          <w:rStyle w:val="CommentReference"/>
          <w:rFonts w:eastAsia="Arial" w:cs="Arial"/>
          <w:sz w:val="22"/>
          <w:szCs w:val="22"/>
          <w:lang w:val="es-US"/>
        </w:rPr>
        <w:commentReference w:id="4"/>
      </w:r>
      <w:r w:rsidRPr="00A130D9">
        <w:rPr>
          <w:rFonts w:eastAsia="Arial" w:cs="Arial"/>
          <w:lang w:val="es-US"/>
        </w:rPr>
        <w:t xml:space="preserve">— Los adultos mayores (de 65 años y más) representan aproximadamente el 18% de la población de los Estados Unidos. Para las personas en este grupo demográfico, la movilidad e independencia son esenciales para mantenerse involucrados y activos en sus comunidades. Los cambios relacionados con la edad y algunos medicamentos pueden afectar la capacidad de conducir de una persona mayor. La Administración Nacional de Seguridad del Tráfico en las Carreteras (NHTSA), del Departamento de Transporte de los Estados Unidos, </w:t>
      </w:r>
      <w:commentRangeStart w:id="5"/>
      <w:r w:rsidRPr="00A130D9">
        <w:rPr>
          <w:rFonts w:eastAsia="Arial" w:cs="Arial"/>
          <w:lang w:val="es-US"/>
        </w:rPr>
        <w:t>ofrece información y orientación</w:t>
      </w:r>
      <w:commentRangeEnd w:id="5"/>
      <w:r w:rsidRPr="00A130D9">
        <w:rPr>
          <w:rStyle w:val="CommentReference"/>
          <w:rFonts w:eastAsia="Arial" w:cs="Arial"/>
          <w:sz w:val="22"/>
          <w:szCs w:val="22"/>
          <w:lang w:val="es-US"/>
        </w:rPr>
        <w:commentReference w:id="5"/>
      </w:r>
      <w:r w:rsidRPr="00A130D9">
        <w:rPr>
          <w:rFonts w:eastAsia="Arial" w:cs="Arial"/>
          <w:lang w:val="es-US"/>
        </w:rPr>
        <w:t xml:space="preserve"> para ayudar a los familiares y a los cuidadores de conductores mayores a tener conversaciones abiertas y honestas con ellos, para garantizar que estén seguros en la carretera durante muchos años</w:t>
      </w:r>
      <w:r w:rsidR="008206B1" w:rsidRPr="00A27F1E">
        <w:rPr>
          <w:noProof/>
          <w:lang w:val="es-US"/>
        </w:rPr>
        <w:t>.</w:t>
      </w:r>
    </w:p>
    <w:p w14:paraId="3F56E54B" w14:textId="5E6FC194" w:rsidR="00A27F1E" w:rsidRPr="00A130D9" w:rsidRDefault="00A27F1E" w:rsidP="00A27F1E">
      <w:pPr>
        <w:spacing w:after="0" w:line="240" w:lineRule="auto"/>
        <w:rPr>
          <w:rFonts w:eastAsia="Arial" w:cs="Arial"/>
          <w:lang w:val="es-US"/>
        </w:rPr>
      </w:pPr>
      <w:commentRangeStart w:id="6"/>
      <w:r w:rsidRPr="00A130D9">
        <w:rPr>
          <w:rFonts w:eastAsia="Arial" w:cs="Arial"/>
          <w:lang w:val="es-US"/>
        </w:rPr>
        <w:t>Entre 2014 y 2023, la población de personas de 65 años y más aumentó en un 28% en los Estados Unidos. Durante este mismo periodo, el número de conductores mayores involucrados en choques fatales aumentó en un 41%, mientras que el número de conductores mayores con licencia para manejar subió un 38%. Solo en 2023, 7,891 personas de 65 años y mayores murieron en choques de tráfico en el país, representando el 19% de todas las fatalidades en choques de tráfico. Entre la población de adultos mayores en 2023, la tasa de mortalidad por choques de tráfico por cada 100,000 habitantes fue más alta para el grupo de edad de 80-84 años.</w:t>
      </w:r>
      <w:commentRangeEnd w:id="6"/>
      <w:r w:rsidRPr="00A130D9">
        <w:rPr>
          <w:rStyle w:val="CommentReference"/>
          <w:rFonts w:eastAsia="Arial" w:cs="Arial"/>
          <w:sz w:val="22"/>
          <w:szCs w:val="22"/>
          <w:lang w:val="es-US"/>
        </w:rPr>
        <w:commentReference w:id="6"/>
      </w:r>
    </w:p>
    <w:p w14:paraId="03A73FC6" w14:textId="77777777" w:rsidR="00A27F1E" w:rsidRPr="00A130D9" w:rsidRDefault="00A27F1E" w:rsidP="00A27F1E">
      <w:pPr>
        <w:spacing w:after="0" w:line="240" w:lineRule="auto"/>
        <w:rPr>
          <w:rFonts w:eastAsia="Arial" w:cs="Arial"/>
          <w:lang w:val="es-US"/>
        </w:rPr>
      </w:pPr>
    </w:p>
    <w:p w14:paraId="42463405" w14:textId="713E8F77" w:rsidR="00A27F1E" w:rsidRPr="00A130D9" w:rsidRDefault="00A27F1E" w:rsidP="00A27F1E">
      <w:pPr>
        <w:spacing w:after="0" w:line="240" w:lineRule="auto"/>
        <w:rPr>
          <w:rFonts w:eastAsia="Arial" w:cs="Arial"/>
          <w:lang w:val="es-US"/>
        </w:rPr>
      </w:pPr>
      <w:commentRangeStart w:id="7"/>
      <w:r w:rsidRPr="00A130D9">
        <w:rPr>
          <w:rFonts w:eastAsia="Arial" w:cs="Arial"/>
          <w:lang w:val="es-US"/>
        </w:rPr>
        <w:t xml:space="preserve">“El tema de discusión del manejo puede ser delicado para muchos conductores mayores”, dijo </w:t>
      </w:r>
      <w:r w:rsidRPr="009A5056">
        <w:rPr>
          <w:rFonts w:cs="Arial"/>
          <w:b/>
          <w:bCs/>
          <w:lang w:val="es-US"/>
        </w:rPr>
        <w:t>[</w:t>
      </w:r>
      <w:proofErr w:type="gramStart"/>
      <w:r w:rsidRPr="009A5056">
        <w:rPr>
          <w:rFonts w:cs="Arial"/>
          <w:b/>
          <w:bCs/>
          <w:lang w:val="es-US"/>
        </w:rPr>
        <w:t>Funcionario</w:t>
      </w:r>
      <w:proofErr w:type="gramEnd"/>
      <w:r w:rsidRPr="009A5056">
        <w:rPr>
          <w:rFonts w:cs="Arial"/>
          <w:b/>
          <w:bCs/>
          <w:lang w:val="es-US"/>
        </w:rPr>
        <w:t xml:space="preserve"> Local]</w:t>
      </w:r>
      <w:r w:rsidRPr="00A130D9">
        <w:rPr>
          <w:rFonts w:cs="Arial"/>
          <w:lang w:val="es-US"/>
        </w:rPr>
        <w:t xml:space="preserve">. “Por esa razón, </w:t>
      </w:r>
      <w:r w:rsidRPr="00A130D9">
        <w:rPr>
          <w:rFonts w:eastAsia="Arial" w:cs="Arial"/>
          <w:lang w:val="es-US"/>
        </w:rPr>
        <w:t xml:space="preserve">les recordamos a los familiares y cuidadores la importancia de tener una conversación sobre el manejo seguro con los adultos mayores de su entorno, que los ayude a comprender cómo los cambios físicos y cognitivos pueden afectar las habilidades para conducir. Esta información puede contribuir a prolongar el manejo independiente de una persona o determinar la mejor manera de afrontar distintas situaciones al conducir”, dijo </w:t>
      </w:r>
      <w:r w:rsidRPr="009A5056">
        <w:rPr>
          <w:rFonts w:eastAsia="Arial" w:cs="Arial"/>
          <w:b/>
          <w:bCs/>
          <w:lang w:val="es-US"/>
        </w:rPr>
        <w:t>[él/ella]</w:t>
      </w:r>
      <w:r w:rsidRPr="00A130D9">
        <w:rPr>
          <w:rFonts w:eastAsia="Arial" w:cs="Arial"/>
          <w:lang w:val="es-US"/>
        </w:rPr>
        <w:t>.</w:t>
      </w:r>
      <w:commentRangeEnd w:id="7"/>
      <w:r w:rsidRPr="00A130D9">
        <w:rPr>
          <w:rStyle w:val="CommentReference"/>
          <w:rFonts w:eastAsia="Arial" w:cs="Arial"/>
          <w:sz w:val="22"/>
          <w:szCs w:val="22"/>
          <w:lang w:val="es-US"/>
        </w:rPr>
        <w:commentReference w:id="7"/>
      </w:r>
    </w:p>
    <w:p w14:paraId="1A467A49" w14:textId="77777777" w:rsidR="00A27F1E" w:rsidRPr="00A130D9" w:rsidRDefault="00A27F1E" w:rsidP="00A27F1E">
      <w:pPr>
        <w:spacing w:after="0" w:line="240" w:lineRule="auto"/>
        <w:rPr>
          <w:rFonts w:eastAsia="Arial" w:cs="Arial"/>
          <w:lang w:val="es-US"/>
        </w:rPr>
      </w:pPr>
    </w:p>
    <w:p w14:paraId="1CCE0D86" w14:textId="77777777" w:rsidR="00A27F1E" w:rsidRPr="00A130D9" w:rsidRDefault="00A27F1E" w:rsidP="00A27F1E">
      <w:pPr>
        <w:spacing w:after="0" w:line="240" w:lineRule="auto"/>
        <w:rPr>
          <w:rFonts w:eastAsia="Arial" w:cs="Arial"/>
          <w:lang w:val="es-US"/>
        </w:rPr>
      </w:pPr>
      <w:r w:rsidRPr="00A130D9">
        <w:rPr>
          <w:rFonts w:eastAsia="Arial" w:cs="Arial"/>
          <w:lang w:val="es-US"/>
        </w:rPr>
        <w:t>Los familiares y cuidadores pueden apoyar al conductor mayor a planificar cómo movilizarse de forma segura, más allá de la conducción, explorando opciones de transporte alternativas que satisfagan sus necesidades. Los familiares y cuidadores pueden aliviar estos sentimientos negativos mostrando comprensión y empatía durante las conversaciones que tengan con los conductores mayores. En última instancia, esto hará que la conversación sea más enriquecedora y productiva.</w:t>
      </w:r>
    </w:p>
    <w:p w14:paraId="27E9A0B4" w14:textId="77777777" w:rsidR="00A27F1E" w:rsidRPr="00A130D9" w:rsidRDefault="00A27F1E" w:rsidP="00A27F1E">
      <w:pPr>
        <w:spacing w:after="0" w:line="240" w:lineRule="auto"/>
        <w:rPr>
          <w:rFonts w:eastAsia="Arial" w:cs="Arial"/>
          <w:lang w:val="es-US"/>
        </w:rPr>
      </w:pPr>
    </w:p>
    <w:p w14:paraId="48C6D6C2" w14:textId="77777777" w:rsidR="00A27F1E" w:rsidRPr="00A130D9" w:rsidRDefault="00A27F1E" w:rsidP="00A27F1E">
      <w:pPr>
        <w:spacing w:after="0" w:line="240" w:lineRule="auto"/>
        <w:rPr>
          <w:rFonts w:eastAsia="Arial" w:cs="Arial"/>
          <w:lang w:val="es-US"/>
        </w:rPr>
      </w:pPr>
      <w:r w:rsidRPr="00A130D9">
        <w:rPr>
          <w:rFonts w:eastAsia="Arial" w:cs="Arial"/>
          <w:lang w:val="es-US"/>
        </w:rPr>
        <w:t xml:space="preserve">La conducción es una tarea compleja y es importante nunca basar la capacidad de conducir únicamente en la edad. En su lugar, hay que comprender que cada persona experimenta de forma diferente el envejecimiento y sus cambios, que pueden incluir reducción de fuerza, flexibilidad, visión y facultades cognitivas. Es fundamental que tanto los conductores mayores como sus familiares sean conscientes de estos cambios. La capacidad de manejar de forma segura también puede verse afectada por ciertos medicamentos o condiciones médicas. Los familiares y cuidadores pueden apoyar a un conductor mayor asistiendo a citas médicas e </w:t>
      </w:r>
      <w:r w:rsidRPr="00A130D9">
        <w:rPr>
          <w:rFonts w:eastAsia="Arial" w:cs="Arial"/>
          <w:lang w:val="es-US"/>
        </w:rPr>
        <w:lastRenderedPageBreak/>
        <w:t xml:space="preserve">instándolo a compartir cualquier inquietud relacionada con el manejo con su proveedor de atención médica. </w:t>
      </w:r>
    </w:p>
    <w:p w14:paraId="0F29A141" w14:textId="77777777" w:rsidR="00A27F1E" w:rsidRPr="00A130D9" w:rsidRDefault="00A27F1E" w:rsidP="00A27F1E">
      <w:pPr>
        <w:spacing w:after="0" w:line="240" w:lineRule="auto"/>
        <w:rPr>
          <w:rFonts w:eastAsia="Arial" w:cs="Arial"/>
          <w:lang w:val="es-US"/>
        </w:rPr>
      </w:pPr>
    </w:p>
    <w:p w14:paraId="0C738234" w14:textId="4B1BE6BF" w:rsidR="008206B1" w:rsidRPr="00A27F1E" w:rsidRDefault="00A27F1E" w:rsidP="00A27F1E">
      <w:pPr>
        <w:rPr>
          <w:noProof/>
          <w:lang w:val="es-US"/>
        </w:rPr>
      </w:pPr>
      <w:r w:rsidRPr="00A130D9">
        <w:rPr>
          <w:rFonts w:eastAsia="Arial" w:cs="Arial"/>
          <w:lang w:val="es-US"/>
        </w:rPr>
        <w:t xml:space="preserve">Para más información sobre la conducción de adultos mayores, visite </w:t>
      </w:r>
      <w:hyperlink r:id="rId12" w:history="1">
        <w:r w:rsidRPr="00A130D9">
          <w:rPr>
            <w:rStyle w:val="Hyperlink"/>
            <w:rFonts w:eastAsia="Arial" w:cs="Arial"/>
            <w:lang w:val="es-US"/>
          </w:rPr>
          <w:t>www.nhtsa.gov/es/seguridad-vial/conduccion-de-adultos-mayores</w:t>
        </w:r>
      </w:hyperlink>
      <w:r w:rsidRPr="00A130D9">
        <w:rPr>
          <w:rFonts w:eastAsia="Arial" w:cs="Arial"/>
          <w:lang w:val="es-US"/>
        </w:rPr>
        <w:t>.</w:t>
      </w:r>
      <w:r w:rsidR="008206B1" w:rsidRPr="00A27F1E">
        <w:rPr>
          <w:noProof/>
          <w:lang w:val="es-US"/>
        </w:rPr>
        <w:t xml:space="preserve"> </w:t>
      </w:r>
    </w:p>
    <w:p w14:paraId="3450E4E9" w14:textId="4A422949" w:rsidR="00A46F85" w:rsidRPr="008206B1" w:rsidRDefault="006A7CAF" w:rsidP="008206B1">
      <w:pPr>
        <w:jc w:val="center"/>
      </w:pPr>
      <w:r>
        <w:t>###</w:t>
      </w:r>
      <w:r w:rsidR="00830CC3">
        <w:rPr>
          <w:rFonts w:cs="Segoe UI Emoji"/>
        </w:rPr>
        <w:t xml:space="preserve"> </w:t>
      </w:r>
    </w:p>
    <w:sectPr w:rsidR="00A46F85" w:rsidRPr="008206B1" w:rsidSect="00540784">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5-08-13T12:42:00Z" w:initials="A">
    <w:p w14:paraId="646C23E2" w14:textId="77777777" w:rsidR="00A27F1E" w:rsidRDefault="00A27F1E" w:rsidP="00A27F1E">
      <w:pPr>
        <w:pStyle w:val="CommentText"/>
      </w:pPr>
      <w:bookmarkStart w:id="1" w:name="_Hlk153008987"/>
      <w:r>
        <w:rPr>
          <w:rStyle w:val="CommentReference"/>
        </w:rPr>
        <w:annotationRef/>
      </w:r>
      <w:r>
        <w:rPr>
          <w:color w:val="000000"/>
          <w:highlight w:val="white"/>
        </w:rPr>
        <w:t xml:space="preserve">This is a sample news release. </w:t>
      </w:r>
    </w:p>
    <w:p w14:paraId="23A986D8" w14:textId="77777777" w:rsidR="00A27F1E" w:rsidRDefault="00A27F1E" w:rsidP="00A27F1E">
      <w:pPr>
        <w:pStyle w:val="CommentText"/>
      </w:pPr>
      <w:r>
        <w:rPr>
          <w:color w:val="000000"/>
          <w:highlight w:val="white"/>
        </w:rPr>
        <w:br/>
        <w:t xml:space="preserve">Insert: Date </w:t>
      </w:r>
    </w:p>
    <w:p w14:paraId="39A6DBF8" w14:textId="77777777" w:rsidR="00A27F1E" w:rsidRDefault="00A27F1E" w:rsidP="00A27F1E">
      <w:pPr>
        <w:pStyle w:val="CommentText"/>
      </w:pPr>
      <w:r>
        <w:t>Insert: Contact info</w:t>
      </w:r>
    </w:p>
    <w:bookmarkEnd w:id="1"/>
  </w:comment>
  <w:comment w:id="3" w:author="Author" w:date="2025-08-13T12:43:00Z" w:initials="A">
    <w:p w14:paraId="7E9320E8" w14:textId="0CD745FE" w:rsidR="00A27F1E" w:rsidRDefault="00A27F1E" w:rsidP="00A27F1E">
      <w:pPr>
        <w:pStyle w:val="CommentText"/>
      </w:pPr>
      <w:r>
        <w:rPr>
          <w:rStyle w:val="CommentReference"/>
        </w:rPr>
        <w:annotationRef/>
      </w:r>
      <w:r>
        <w:t>Option: You can include your state/location organization name too:</w:t>
      </w:r>
      <w:r>
        <w:br/>
        <w:t>NHTSA y {State/Local Organization} les Recuerdan a...</w:t>
      </w:r>
    </w:p>
  </w:comment>
  <w:comment w:id="4" w:author="Author" w:date="2025-08-13T12:43:00Z" w:initials="A">
    <w:p w14:paraId="256AC76C" w14:textId="77777777" w:rsidR="00A27F1E" w:rsidRDefault="00A27F1E" w:rsidP="00A27F1E">
      <w:pPr>
        <w:pStyle w:val="CommentText"/>
      </w:pPr>
      <w:r>
        <w:rPr>
          <w:rStyle w:val="CommentReference"/>
        </w:rPr>
        <w:annotationRef/>
      </w:r>
      <w:r>
        <w:t>Insert: City, State</w:t>
      </w:r>
    </w:p>
  </w:comment>
  <w:comment w:id="5" w:author="Author" w:date="2025-08-13T13:05:00Z" w:initials="A">
    <w:p w14:paraId="0C7130A3" w14:textId="77777777" w:rsidR="00A27F1E" w:rsidRDefault="00A27F1E" w:rsidP="00A27F1E">
      <w:pPr>
        <w:pStyle w:val="CommentText"/>
      </w:pPr>
      <w:r>
        <w:rPr>
          <w:rStyle w:val="CommentReference"/>
        </w:rPr>
        <w:annotationRef/>
      </w:r>
      <w:r>
        <w:t>Option: If using this news release as part of Older Driver Safety Awareness Week,</w:t>
      </w:r>
      <w:r>
        <w:rPr>
          <w:color w:val="FF0000"/>
        </w:rPr>
        <w:t xml:space="preserve"> </w:t>
      </w:r>
      <w:r>
        <w:t>consider adding:</w:t>
      </w:r>
      <w:r>
        <w:br/>
        <w:t>Aunque la seguridad de los conductores mayores es importante durante todo el a</w:t>
      </w:r>
      <w:r>
        <w:rPr>
          <w:color w:val="000000"/>
          <w:highlight w:val="white"/>
        </w:rPr>
        <w:t>ñ</w:t>
      </w:r>
      <w:r>
        <w:t xml:space="preserve">o, </w:t>
      </w:r>
      <w:r>
        <w:rPr>
          <w:lang w:val="es-US"/>
        </w:rPr>
        <w:t>la Semana Nacional de la Seguridad del Conductor Mayor, entre el 1 y el 5 de diciembre, es una buena oportunidad para recordarles a los conductores mayores sobre la importancia de los hábitos de conducción seguros.</w:t>
      </w:r>
    </w:p>
  </w:comment>
  <w:comment w:id="6" w:author="Author" w:date="2025-08-13T13:06:00Z" w:initials="A">
    <w:p w14:paraId="087006B4" w14:textId="77777777" w:rsidR="00A27F1E" w:rsidRDefault="00A27F1E" w:rsidP="00A27F1E">
      <w:pPr>
        <w:pStyle w:val="CommentText"/>
      </w:pPr>
      <w:r>
        <w:rPr>
          <w:rStyle w:val="CommentReference"/>
        </w:rPr>
        <w:annotationRef/>
      </w:r>
      <w:r>
        <w:t xml:space="preserve">Localize: We encourage you to insert your local/state statistics related to this topic. </w:t>
      </w:r>
    </w:p>
    <w:p w14:paraId="4CBDEEA6" w14:textId="77777777" w:rsidR="00A27F1E" w:rsidRDefault="00A27F1E" w:rsidP="00A27F1E">
      <w:pPr>
        <w:pStyle w:val="CommentText"/>
      </w:pPr>
      <w:r>
        <w:t xml:space="preserve">If using these national statistics, please check for any updated stats at </w:t>
      </w:r>
      <w:hyperlink r:id="rId1" w:anchor="2436" w:history="1">
        <w:r w:rsidRPr="00FE72E5">
          <w:rPr>
            <w:rStyle w:val="Hyperlink"/>
          </w:rPr>
          <w:t>https://www.trafficsafetymarketing.gov/safety-topics/older-driver-safety#2436</w:t>
        </w:r>
      </w:hyperlink>
    </w:p>
  </w:comment>
  <w:comment w:id="7" w:author="Author" w:date="2025-08-13T13:10:00Z" w:initials="A">
    <w:p w14:paraId="2D79262E" w14:textId="77777777" w:rsidR="00A27F1E" w:rsidRDefault="00A27F1E" w:rsidP="00A27F1E">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6DBF8" w15:done="0"/>
  <w15:commentEx w15:paraId="7E9320E8" w15:done="0"/>
  <w15:commentEx w15:paraId="256AC76C" w15:done="0"/>
  <w15:commentEx w15:paraId="0C7130A3" w15:done="0"/>
  <w15:commentEx w15:paraId="4CBDEEA6" w15:done="0"/>
  <w15:commentEx w15:paraId="2D7926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4706AE" w16cex:dateUtc="2025-08-13T16:42:00Z"/>
  <w16cex:commentExtensible w16cex:durableId="2C4706D5" w16cex:dateUtc="2025-08-13T16:43:00Z"/>
  <w16cex:commentExtensible w16cex:durableId="2C4706EC" w16cex:dateUtc="2025-08-13T16:43:00Z"/>
  <w16cex:commentExtensible w16cex:durableId="2C470C32" w16cex:dateUtc="2025-08-13T17:05:00Z"/>
  <w16cex:commentExtensible w16cex:durableId="2C470C53" w16cex:dateUtc="2025-08-13T17:06:00Z"/>
  <w16cex:commentExtensible w16cex:durableId="2C470D39" w16cex:dateUtc="2025-08-13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6DBF8" w16cid:durableId="2C4706AE"/>
  <w16cid:commentId w16cid:paraId="7E9320E8" w16cid:durableId="2C4706D5"/>
  <w16cid:commentId w16cid:paraId="256AC76C" w16cid:durableId="2C4706EC"/>
  <w16cid:commentId w16cid:paraId="0C7130A3" w16cid:durableId="2C470C32"/>
  <w16cid:commentId w16cid:paraId="4CBDEEA6" w16cid:durableId="2C470C53"/>
  <w16cid:commentId w16cid:paraId="2D79262E" w16cid:durableId="2C470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B366" w14:textId="77777777" w:rsidR="005A40CD" w:rsidRDefault="005A40CD" w:rsidP="00901CE9">
      <w:pPr>
        <w:spacing w:after="0" w:line="240" w:lineRule="auto"/>
      </w:pPr>
      <w:r>
        <w:separator/>
      </w:r>
    </w:p>
  </w:endnote>
  <w:endnote w:type="continuationSeparator" w:id="0">
    <w:p w14:paraId="4EA63CA1" w14:textId="77777777" w:rsidR="005A40CD" w:rsidRDefault="005A40C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69CD7903" w:rsidR="00901CE9" w:rsidRPr="00901CE9" w:rsidRDefault="008206B1" w:rsidP="0081346C">
    <w:pPr>
      <w:pStyle w:val="Footer"/>
    </w:pPr>
    <w:r>
      <w:t>16683</w:t>
    </w:r>
    <w:r w:rsidR="00A27F1E">
      <w:t>d</w:t>
    </w:r>
    <w:r w:rsidR="008D699B" w:rsidRPr="0081346C">
      <w:t>-</w:t>
    </w:r>
    <w:r>
      <w:t>0</w:t>
    </w:r>
    <w:r w:rsidR="005E1390">
      <w:t>8</w:t>
    </w:r>
    <w:r w:rsidR="00A27F1E">
      <w:t>2</w:t>
    </w:r>
    <w:r w:rsidR="00CC6BB2">
      <w:t>7</w:t>
    </w:r>
    <w:r>
      <w:t>25</w:t>
    </w:r>
    <w:r w:rsidR="008D699B" w:rsidRPr="0081346C">
      <w:t>-</w:t>
    </w:r>
    <w:r w:rsidR="00210130">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69F0" w14:textId="77777777" w:rsidR="005A40CD" w:rsidRDefault="005A40CD" w:rsidP="00901CE9">
      <w:pPr>
        <w:spacing w:after="0" w:line="240" w:lineRule="auto"/>
      </w:pPr>
      <w:r>
        <w:separator/>
      </w:r>
    </w:p>
  </w:footnote>
  <w:footnote w:type="continuationSeparator" w:id="0">
    <w:p w14:paraId="136EEF7D" w14:textId="77777777" w:rsidR="005A40CD" w:rsidRDefault="005A40C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8" w:name="_Hlk192768567"/>
    <w:bookmarkStart w:id="9" w:name="_Hlk192768568"/>
    <w:bookmarkStart w:id="10" w:name="_Hlk192768571"/>
    <w:bookmarkStart w:id="11" w:name="_Hlk192768572"/>
    <w:bookmarkStart w:id="12" w:name="_Hlk192768575"/>
    <w:bookmarkStart w:id="13" w:name="_Hlk192768576"/>
  </w:p>
  <w:bookmarkEnd w:id="8"/>
  <w:bookmarkEnd w:id="9"/>
  <w:bookmarkEnd w:id="10"/>
  <w:bookmarkEnd w:id="11"/>
  <w:bookmarkEnd w:id="12"/>
  <w:bookmarkEnd w:id="13"/>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2589"/>
    <w:rsid w:val="0000509C"/>
    <w:rsid w:val="000053E7"/>
    <w:rsid w:val="00041C2A"/>
    <w:rsid w:val="00047E66"/>
    <w:rsid w:val="000560FC"/>
    <w:rsid w:val="00062E52"/>
    <w:rsid w:val="000663F2"/>
    <w:rsid w:val="00073C2C"/>
    <w:rsid w:val="00083BE6"/>
    <w:rsid w:val="0009011E"/>
    <w:rsid w:val="000E5855"/>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A7205"/>
    <w:rsid w:val="001B2912"/>
    <w:rsid w:val="001C222B"/>
    <w:rsid w:val="001E692F"/>
    <w:rsid w:val="001F0607"/>
    <w:rsid w:val="001F5595"/>
    <w:rsid w:val="00205F4F"/>
    <w:rsid w:val="00210130"/>
    <w:rsid w:val="002116C9"/>
    <w:rsid w:val="0021528E"/>
    <w:rsid w:val="00230333"/>
    <w:rsid w:val="0026181F"/>
    <w:rsid w:val="002728E8"/>
    <w:rsid w:val="00295062"/>
    <w:rsid w:val="002A4383"/>
    <w:rsid w:val="002A47DD"/>
    <w:rsid w:val="002A4F87"/>
    <w:rsid w:val="002A6AAF"/>
    <w:rsid w:val="002B4917"/>
    <w:rsid w:val="002B66C6"/>
    <w:rsid w:val="002C1E5C"/>
    <w:rsid w:val="002C5FF8"/>
    <w:rsid w:val="002C65E9"/>
    <w:rsid w:val="002D4B3F"/>
    <w:rsid w:val="002D550E"/>
    <w:rsid w:val="002F2C19"/>
    <w:rsid w:val="00301453"/>
    <w:rsid w:val="00343E03"/>
    <w:rsid w:val="003465A0"/>
    <w:rsid w:val="00347076"/>
    <w:rsid w:val="00352A56"/>
    <w:rsid w:val="003A736D"/>
    <w:rsid w:val="003B1CE1"/>
    <w:rsid w:val="003D2D80"/>
    <w:rsid w:val="003F3BFE"/>
    <w:rsid w:val="00410177"/>
    <w:rsid w:val="004334E5"/>
    <w:rsid w:val="00443224"/>
    <w:rsid w:val="0044490E"/>
    <w:rsid w:val="00453E66"/>
    <w:rsid w:val="004543F7"/>
    <w:rsid w:val="00457F82"/>
    <w:rsid w:val="00463D8B"/>
    <w:rsid w:val="00463E16"/>
    <w:rsid w:val="00490450"/>
    <w:rsid w:val="004944B0"/>
    <w:rsid w:val="0049537A"/>
    <w:rsid w:val="004A0FF7"/>
    <w:rsid w:val="004A3B66"/>
    <w:rsid w:val="004B6A96"/>
    <w:rsid w:val="004C06B4"/>
    <w:rsid w:val="004D1811"/>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83262"/>
    <w:rsid w:val="00590720"/>
    <w:rsid w:val="005A40CD"/>
    <w:rsid w:val="005B2335"/>
    <w:rsid w:val="005B754B"/>
    <w:rsid w:val="005C3F96"/>
    <w:rsid w:val="005D59E1"/>
    <w:rsid w:val="005E032E"/>
    <w:rsid w:val="005E1390"/>
    <w:rsid w:val="005E1C98"/>
    <w:rsid w:val="005E4049"/>
    <w:rsid w:val="005E42DD"/>
    <w:rsid w:val="006019E0"/>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269C3"/>
    <w:rsid w:val="007313BC"/>
    <w:rsid w:val="00741DA1"/>
    <w:rsid w:val="00762A02"/>
    <w:rsid w:val="0077096D"/>
    <w:rsid w:val="007B0035"/>
    <w:rsid w:val="007B04C0"/>
    <w:rsid w:val="007B6C56"/>
    <w:rsid w:val="007C2723"/>
    <w:rsid w:val="007D0DEB"/>
    <w:rsid w:val="007D2D38"/>
    <w:rsid w:val="007D5238"/>
    <w:rsid w:val="007E025E"/>
    <w:rsid w:val="007F0F99"/>
    <w:rsid w:val="007F78D6"/>
    <w:rsid w:val="008021EC"/>
    <w:rsid w:val="008054C0"/>
    <w:rsid w:val="0081346C"/>
    <w:rsid w:val="008206B1"/>
    <w:rsid w:val="00824066"/>
    <w:rsid w:val="00830CC3"/>
    <w:rsid w:val="008331B9"/>
    <w:rsid w:val="00834FD7"/>
    <w:rsid w:val="00843AE8"/>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2711D"/>
    <w:rsid w:val="0094496E"/>
    <w:rsid w:val="00956A6E"/>
    <w:rsid w:val="00990501"/>
    <w:rsid w:val="009A0F98"/>
    <w:rsid w:val="009A5056"/>
    <w:rsid w:val="009A5F02"/>
    <w:rsid w:val="009B4176"/>
    <w:rsid w:val="009C0118"/>
    <w:rsid w:val="009C3211"/>
    <w:rsid w:val="009E3F3A"/>
    <w:rsid w:val="009F3460"/>
    <w:rsid w:val="00A015E5"/>
    <w:rsid w:val="00A123DA"/>
    <w:rsid w:val="00A17E51"/>
    <w:rsid w:val="00A209DF"/>
    <w:rsid w:val="00A27F1E"/>
    <w:rsid w:val="00A337FF"/>
    <w:rsid w:val="00A345FE"/>
    <w:rsid w:val="00A45633"/>
    <w:rsid w:val="00A46F85"/>
    <w:rsid w:val="00A519A9"/>
    <w:rsid w:val="00A53691"/>
    <w:rsid w:val="00A77193"/>
    <w:rsid w:val="00A80AFB"/>
    <w:rsid w:val="00A8486C"/>
    <w:rsid w:val="00A90A9E"/>
    <w:rsid w:val="00AA106A"/>
    <w:rsid w:val="00AA3860"/>
    <w:rsid w:val="00AA5269"/>
    <w:rsid w:val="00AB6E41"/>
    <w:rsid w:val="00AD3AFD"/>
    <w:rsid w:val="00AE3DBD"/>
    <w:rsid w:val="00AF4148"/>
    <w:rsid w:val="00B101C7"/>
    <w:rsid w:val="00B2048E"/>
    <w:rsid w:val="00B278ED"/>
    <w:rsid w:val="00B331E3"/>
    <w:rsid w:val="00B63986"/>
    <w:rsid w:val="00B7210D"/>
    <w:rsid w:val="00B777CA"/>
    <w:rsid w:val="00B9273B"/>
    <w:rsid w:val="00B95949"/>
    <w:rsid w:val="00B9686E"/>
    <w:rsid w:val="00BB1112"/>
    <w:rsid w:val="00BB1995"/>
    <w:rsid w:val="00BF0673"/>
    <w:rsid w:val="00C0167F"/>
    <w:rsid w:val="00C031B3"/>
    <w:rsid w:val="00C15795"/>
    <w:rsid w:val="00C46400"/>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C6BB2"/>
    <w:rsid w:val="00CD4156"/>
    <w:rsid w:val="00CE320F"/>
    <w:rsid w:val="00CE7F96"/>
    <w:rsid w:val="00D001D9"/>
    <w:rsid w:val="00D11077"/>
    <w:rsid w:val="00D3792F"/>
    <w:rsid w:val="00D55119"/>
    <w:rsid w:val="00D565CC"/>
    <w:rsid w:val="00D92FE1"/>
    <w:rsid w:val="00DD4A9B"/>
    <w:rsid w:val="00DD56A2"/>
    <w:rsid w:val="00DE2078"/>
    <w:rsid w:val="00DE4EF2"/>
    <w:rsid w:val="00E043FE"/>
    <w:rsid w:val="00E10A4E"/>
    <w:rsid w:val="00E10E17"/>
    <w:rsid w:val="00E14CE6"/>
    <w:rsid w:val="00E27CB5"/>
    <w:rsid w:val="00E31AC0"/>
    <w:rsid w:val="00E321E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D5B30"/>
    <w:rsid w:val="00FE0C12"/>
    <w:rsid w:val="00FE685A"/>
    <w:rsid w:val="00FF272A"/>
    <w:rsid w:val="00FF34F9"/>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305208226">
      <w:bodyDiv w:val="1"/>
      <w:marLeft w:val="0"/>
      <w:marRight w:val="0"/>
      <w:marTop w:val="0"/>
      <w:marBottom w:val="0"/>
      <w:divBdr>
        <w:top w:val="none" w:sz="0" w:space="0" w:color="auto"/>
        <w:left w:val="none" w:sz="0" w:space="0" w:color="auto"/>
        <w:bottom w:val="none" w:sz="0" w:space="0" w:color="auto"/>
        <w:right w:val="none" w:sz="0" w:space="0" w:color="auto"/>
      </w:divBdr>
    </w:div>
    <w:div w:id="1599483636">
      <w:bodyDiv w:val="1"/>
      <w:marLeft w:val="0"/>
      <w:marRight w:val="0"/>
      <w:marTop w:val="0"/>
      <w:marBottom w:val="0"/>
      <w:divBdr>
        <w:top w:val="none" w:sz="0" w:space="0" w:color="auto"/>
        <w:left w:val="none" w:sz="0" w:space="0" w:color="auto"/>
        <w:bottom w:val="none" w:sz="0" w:space="0" w:color="auto"/>
        <w:right w:val="none" w:sz="0" w:space="0" w:color="auto"/>
      </w:divBdr>
    </w:div>
    <w:div w:id="164681704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 w:id="182885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older-driver-safe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tsa.gov/es/seguridad-vial/conduccion-de-adultos-mayor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E4BF-FDD8-4397-A837-C65623BD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4</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Older Driver Safety - News Release</vt:lpstr>
    </vt:vector>
  </TitlesOfParts>
  <Company>DOT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Driver Safety - News Release</dc:title>
  <dc:subject/>
  <dc:creator>Author</dc:creator>
  <cp:keywords>NHTSA, older drivers, senior citizens, seniors</cp:keywords>
  <dc:description>older-news-release-en-2025-16683-v2</dc:description>
  <cp:lastModifiedBy>Pryor, Craig (NHTSA)</cp:lastModifiedBy>
  <cp:revision>4</cp:revision>
  <dcterms:created xsi:type="dcterms:W3CDTF">2025-08-27T13:28:00Z</dcterms:created>
  <dcterms:modified xsi:type="dcterms:W3CDTF">2025-08-27T14:08:00Z</dcterms:modified>
</cp:coreProperties>
</file>