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B48F7" w14:textId="4D114D4F" w:rsidR="00AA14EB" w:rsidRDefault="00AA14EB" w:rsidP="00AA14EB">
      <w:pPr>
        <w:spacing w:after="0" w:line="240" w:lineRule="auto"/>
        <w:jc w:val="center"/>
        <w:rPr>
          <w:rFonts w:ascii="Arial" w:eastAsia="Arial" w:hAnsi="Arial" w:cs="Arial"/>
          <w:lang w:val="es-419"/>
        </w:rPr>
      </w:pPr>
    </w:p>
    <w:p w14:paraId="329B203F" w14:textId="77777777" w:rsidR="00AA14EB" w:rsidRDefault="00AA14EB" w:rsidP="00AA14EB">
      <w:pPr>
        <w:spacing w:after="0" w:line="240" w:lineRule="auto"/>
        <w:rPr>
          <w:rFonts w:ascii="Arial" w:eastAsia="Arial" w:hAnsi="Arial" w:cs="Arial"/>
          <w:lang w:val="es-419"/>
        </w:rPr>
      </w:pPr>
    </w:p>
    <w:p w14:paraId="0430D5AD" w14:textId="77777777" w:rsidR="00AA14EB" w:rsidRDefault="00AA14EB" w:rsidP="00AA14EB">
      <w:pPr>
        <w:pStyle w:val="Heading1"/>
        <w:spacing w:after="160" w:line="23" w:lineRule="atLeast"/>
        <w:jc w:val="center"/>
        <w:rPr>
          <w:rFonts w:ascii="Rockwell" w:eastAsiaTheme="minorHAnsi" w:hAnsi="Rockwell" w:cs="Segoe UI Emoji"/>
          <w:b/>
          <w:i/>
          <w:iCs/>
          <w:color w:val="auto"/>
          <w:sz w:val="28"/>
          <w:szCs w:val="22"/>
          <w:lang w:val="es-419"/>
        </w:rPr>
      </w:pPr>
      <w:r w:rsidRPr="004E34D6">
        <w:rPr>
          <w:rFonts w:ascii="Rockwell" w:eastAsiaTheme="minorHAnsi" w:hAnsi="Rockwell" w:cs="Segoe UI Emoji"/>
          <w:b/>
          <w:i/>
          <w:iCs/>
          <w:color w:val="auto"/>
          <w:sz w:val="28"/>
          <w:szCs w:val="22"/>
          <w:lang w:val="es-419"/>
        </w:rPr>
        <w:t xml:space="preserve">Reglas </w:t>
      </w:r>
      <w:r>
        <w:rPr>
          <w:rFonts w:ascii="Rockwell" w:eastAsiaTheme="minorHAnsi" w:hAnsi="Rockwell" w:cs="Segoe UI Emoji"/>
          <w:b/>
          <w:i/>
          <w:iCs/>
          <w:color w:val="auto"/>
          <w:sz w:val="28"/>
          <w:szCs w:val="22"/>
          <w:lang w:val="es-419"/>
        </w:rPr>
        <w:t>Para el Camino</w:t>
      </w:r>
    </w:p>
    <w:p w14:paraId="6081F795" w14:textId="77777777" w:rsidR="00AA14EB" w:rsidRPr="00976456" w:rsidRDefault="00AA14EB" w:rsidP="00AA14EB">
      <w:pPr>
        <w:spacing w:after="160" w:line="23" w:lineRule="atLeast"/>
        <w:rPr>
          <w:rFonts w:ascii="Trebuchet MS" w:eastAsia="Arial" w:hAnsi="Trebuchet MS" w:cs="Arial"/>
          <w:lang w:val="es-419"/>
        </w:rPr>
      </w:pPr>
      <w:r w:rsidRPr="00A80431">
        <w:rPr>
          <w:rFonts w:ascii="Trebuchet MS" w:eastAsia="Arial" w:hAnsi="Trebuchet MS" w:cs="Arial"/>
          <w:lang w:val="es-ES"/>
        </w:rPr>
        <w:t xml:space="preserve">Colabora con </w:t>
      </w:r>
      <w:r w:rsidRPr="00976456">
        <w:rPr>
          <w:rFonts w:ascii="Trebuchet MS" w:eastAsia="Arial" w:hAnsi="Trebuchet MS" w:cs="Arial"/>
          <w:lang w:val="es-419"/>
        </w:rPr>
        <w:t>la iniciativa de seguridad de la Administración Nacional de Seguridad del Tráfico en las Carreteras (NHTSA) del Departamento de Transporte de los Estados Unidos para educar al público sobre la importancia de la seguridad del conductor adolescente.</w:t>
      </w:r>
    </w:p>
    <w:p w14:paraId="330D1842" w14:textId="004A47ED" w:rsidR="00AA14EB" w:rsidRPr="00AA14EB" w:rsidRDefault="00AA14EB" w:rsidP="00AA14EB">
      <w:pPr>
        <w:pStyle w:val="Heading1"/>
        <w:keepNext w:val="0"/>
        <w:keepLines w:val="0"/>
        <w:spacing w:before="0" w:after="160" w:line="256" w:lineRule="auto"/>
        <w:jc w:val="center"/>
        <w:rPr>
          <w:rFonts w:ascii="Rockwell" w:eastAsiaTheme="minorHAnsi" w:hAnsi="Rockwell" w:cs="Segoe UI Emoji"/>
          <w:b/>
          <w:i/>
          <w:iCs/>
          <w:color w:val="auto"/>
          <w:sz w:val="28"/>
          <w:szCs w:val="22"/>
          <w:lang w:val="es-419"/>
        </w:rPr>
      </w:pPr>
      <w:r w:rsidRPr="00982284">
        <w:rPr>
          <w:rFonts w:ascii="Rockwell" w:eastAsiaTheme="minorHAnsi" w:hAnsi="Rockwell" w:cs="Segoe UI Emoji"/>
          <w:b/>
          <w:i/>
          <w:iCs/>
          <w:color w:val="auto"/>
          <w:sz w:val="28"/>
          <w:szCs w:val="22"/>
          <w:lang w:val="es-419"/>
        </w:rPr>
        <w:t xml:space="preserve">Puntos de Discusión </w:t>
      </w:r>
    </w:p>
    <w:p w14:paraId="18685FF0" w14:textId="77777777" w:rsidR="00AA14EB" w:rsidRPr="00976456" w:rsidRDefault="00AA14EB" w:rsidP="00AA14EB">
      <w:pPr>
        <w:spacing w:after="160"/>
        <w:rPr>
          <w:rFonts w:ascii="Trebuchet MS" w:hAnsi="Trebuchet MS"/>
          <w:lang w:val="es-419"/>
        </w:rPr>
      </w:pPr>
      <w:r w:rsidRPr="00976456">
        <w:rPr>
          <w:rFonts w:ascii="Trebuchet MS" w:hAnsi="Trebuchet MS" w:cs="Segoe UI Emoji"/>
          <w:b/>
          <w:bCs/>
          <w:color w:val="000000"/>
          <w:lang w:val="es-419"/>
        </w:rPr>
        <w:t>Para los Padres</w:t>
      </w:r>
      <w:r w:rsidRPr="00976456">
        <w:rPr>
          <w:rFonts w:ascii="Trebuchet MS" w:hAnsi="Trebuchet MS"/>
          <w:lang w:val="es-419"/>
        </w:rPr>
        <w:t xml:space="preserve"> </w:t>
      </w:r>
    </w:p>
    <w:p w14:paraId="527292E6" w14:textId="0F79026E" w:rsidR="00AA14EB" w:rsidRPr="00AA14EB" w:rsidRDefault="00AA14EB" w:rsidP="00AA14EB">
      <w:pPr>
        <w:pStyle w:val="ListParagraph"/>
        <w:numPr>
          <w:ilvl w:val="0"/>
          <w:numId w:val="1"/>
        </w:numPr>
        <w:spacing w:after="160" w:line="240" w:lineRule="auto"/>
        <w:rPr>
          <w:rFonts w:ascii="Trebuchet MS" w:hAnsi="Trebuchet MS"/>
          <w:lang w:val="es-419"/>
        </w:rPr>
      </w:pPr>
      <w:r w:rsidRPr="00976456">
        <w:rPr>
          <w:rFonts w:ascii="Trebuchet MS" w:hAnsi="Trebuchet MS"/>
          <w:lang w:val="es-419"/>
        </w:rPr>
        <w:t>Recuérdale a tu hijo</w:t>
      </w:r>
      <w:r>
        <w:rPr>
          <w:rFonts w:ascii="Trebuchet MS" w:hAnsi="Trebuchet MS"/>
          <w:lang w:val="es-419"/>
        </w:rPr>
        <w:t xml:space="preserve"> adolescente</w:t>
      </w:r>
      <w:r w:rsidRPr="00976456">
        <w:rPr>
          <w:rFonts w:ascii="Trebuchet MS" w:hAnsi="Trebuchet MS"/>
          <w:lang w:val="es-419"/>
        </w:rPr>
        <w:t xml:space="preserve"> que conducir es un privilegio, no un derecho. Como padre, tú tienes el control. Si no respeta las reglas de la carretera, tu adolescente no debería tener acceso a las llaves del auto así nomás, sin condición alguna. Recuerda que la inexperiencia los pone en riesgo a ellos y a los demás. </w:t>
      </w:r>
    </w:p>
    <w:p w14:paraId="4030CD73" w14:textId="27D65AB4" w:rsidR="00AA14EB" w:rsidRPr="00AA14EB" w:rsidRDefault="00AA14EB" w:rsidP="00AA14EB">
      <w:pPr>
        <w:pStyle w:val="ListParagraph"/>
        <w:numPr>
          <w:ilvl w:val="0"/>
          <w:numId w:val="1"/>
        </w:numPr>
        <w:spacing w:after="160" w:line="240" w:lineRule="auto"/>
        <w:rPr>
          <w:rFonts w:ascii="Trebuchet MS" w:hAnsi="Trebuchet MS"/>
          <w:lang w:val="es-419"/>
        </w:rPr>
      </w:pPr>
      <w:r w:rsidRPr="00976456">
        <w:rPr>
          <w:rFonts w:ascii="Trebuchet MS" w:hAnsi="Trebuchet MS"/>
          <w:lang w:val="es-419"/>
        </w:rPr>
        <w:t xml:space="preserve">Habla con tu conductor adolescente sobre las leyes y los hábitos seguros de conducción. Asegúrate de que los canales de comunicación con tu adolescente estén siempre abiertos. Aunque no lo creas, tu adolescente te escucha, y depende de tu guía y de que estés ahí, a su lado.  </w:t>
      </w:r>
    </w:p>
    <w:p w14:paraId="4EF67CC2" w14:textId="5349CCA7" w:rsidR="00AA14EB" w:rsidRPr="00AA14EB" w:rsidRDefault="00AA14EB" w:rsidP="00AA14EB">
      <w:pPr>
        <w:pStyle w:val="ListParagraph"/>
        <w:numPr>
          <w:ilvl w:val="0"/>
          <w:numId w:val="1"/>
        </w:numPr>
        <w:spacing w:after="160" w:line="240" w:lineRule="auto"/>
        <w:rPr>
          <w:rFonts w:ascii="Trebuchet MS" w:hAnsi="Trebuchet MS"/>
          <w:lang w:val="es-419"/>
        </w:rPr>
      </w:pPr>
      <w:r w:rsidRPr="00976456">
        <w:rPr>
          <w:rFonts w:ascii="Trebuchet MS" w:hAnsi="Trebuchet MS"/>
          <w:lang w:val="es-419"/>
        </w:rPr>
        <w:t xml:space="preserve">Familiarízate con las restricciones de tu estado para manejar de noche y llevar pasajeros y con </w:t>
      </w:r>
      <w:r>
        <w:rPr>
          <w:rFonts w:ascii="Trebuchet MS" w:hAnsi="Trebuchet MS"/>
          <w:lang w:val="es-419"/>
        </w:rPr>
        <w:t>sus respectivas</w:t>
      </w:r>
      <w:r w:rsidRPr="00976456">
        <w:rPr>
          <w:rFonts w:ascii="Trebuchet MS" w:hAnsi="Trebuchet MS"/>
          <w:lang w:val="es-419"/>
        </w:rPr>
        <w:t xml:space="preserve"> </w:t>
      </w:r>
      <w:hyperlink r:id="rId7" w:history="1">
        <w:r w:rsidRPr="00976456">
          <w:rPr>
            <w:rStyle w:val="Hyperlink"/>
            <w:rFonts w:ascii="Trebuchet MS" w:hAnsi="Trebuchet MS"/>
            <w:lang w:val="es-419"/>
          </w:rPr>
          <w:t>restricciones</w:t>
        </w:r>
      </w:hyperlink>
      <w:r w:rsidRPr="00976456">
        <w:rPr>
          <w:rFonts w:ascii="Trebuchet MS" w:hAnsi="Trebuchet MS"/>
          <w:lang w:val="es-419"/>
        </w:rPr>
        <w:t xml:space="preserve"> (en inglés)</w:t>
      </w:r>
      <w:r>
        <w:rPr>
          <w:rFonts w:ascii="Trebuchet MS" w:hAnsi="Trebuchet MS"/>
          <w:lang w:val="es-419"/>
        </w:rPr>
        <w:t xml:space="preserve"> </w:t>
      </w:r>
      <w:r w:rsidRPr="00976456">
        <w:rPr>
          <w:rFonts w:ascii="Trebuchet MS" w:hAnsi="Trebuchet MS"/>
          <w:lang w:val="es-419"/>
        </w:rPr>
        <w:t xml:space="preserve">del sistema de licencia gradual para conducir (GDL). Las encuestas comprueban que, cuando los padres o guardianes establecen reglas fijas en torno a la conducción y las hacen cumplir, los adolescentes tienden a </w:t>
      </w:r>
      <w:r>
        <w:rPr>
          <w:rFonts w:ascii="Trebuchet MS" w:hAnsi="Trebuchet MS"/>
          <w:lang w:val="es-419"/>
        </w:rPr>
        <w:t xml:space="preserve">tener menos </w:t>
      </w:r>
      <w:r w:rsidRPr="00976456">
        <w:rPr>
          <w:rFonts w:ascii="Trebuchet MS" w:hAnsi="Trebuchet MS"/>
          <w:lang w:val="es-419"/>
        </w:rPr>
        <w:t xml:space="preserve">comportamientos peligrosos y, por </w:t>
      </w:r>
      <w:r>
        <w:rPr>
          <w:rFonts w:ascii="Trebuchet MS" w:hAnsi="Trebuchet MS"/>
          <w:lang w:val="es-419"/>
        </w:rPr>
        <w:t xml:space="preserve">lo </w:t>
      </w:r>
      <w:r w:rsidRPr="00976456">
        <w:rPr>
          <w:rFonts w:ascii="Trebuchet MS" w:hAnsi="Trebuchet MS"/>
          <w:lang w:val="es-419"/>
        </w:rPr>
        <w:t xml:space="preserve">tanto, </w:t>
      </w:r>
      <w:r>
        <w:rPr>
          <w:rFonts w:ascii="Trebuchet MS" w:hAnsi="Trebuchet MS"/>
          <w:lang w:val="es-419"/>
        </w:rPr>
        <w:t>resultan involucrados en menos</w:t>
      </w:r>
      <w:r w:rsidRPr="00976456">
        <w:rPr>
          <w:rFonts w:ascii="Trebuchet MS" w:hAnsi="Trebuchet MS"/>
          <w:lang w:val="es-419"/>
        </w:rPr>
        <w:t xml:space="preserve"> choques de tráfico. </w:t>
      </w:r>
    </w:p>
    <w:p w14:paraId="2E3E5ACF" w14:textId="2AEA79AA" w:rsidR="00AA14EB" w:rsidRPr="00AA14EB" w:rsidRDefault="00AA14EB" w:rsidP="00AA14EB">
      <w:pPr>
        <w:pStyle w:val="ListParagraph"/>
        <w:numPr>
          <w:ilvl w:val="0"/>
          <w:numId w:val="1"/>
        </w:numPr>
        <w:spacing w:after="160" w:line="240" w:lineRule="auto"/>
        <w:rPr>
          <w:rFonts w:ascii="Trebuchet MS" w:hAnsi="Trebuchet MS"/>
          <w:lang w:val="es-419"/>
        </w:rPr>
      </w:pPr>
      <w:r w:rsidRPr="00976456">
        <w:rPr>
          <w:rFonts w:ascii="Trebuchet MS" w:hAnsi="Trebuchet MS"/>
          <w:lang w:val="es-419"/>
        </w:rPr>
        <w:t>Desarrollar hábitos para una conducción segura es una responsabilidad compartida: sé un buen ejemplo para tu conductor adolescente demostrando hábitos</w:t>
      </w:r>
      <w:r>
        <w:rPr>
          <w:rFonts w:ascii="Trebuchet MS" w:hAnsi="Trebuchet MS"/>
          <w:lang w:val="es-419"/>
        </w:rPr>
        <w:t xml:space="preserve"> seguros</w:t>
      </w:r>
      <w:r w:rsidRPr="00976456">
        <w:rPr>
          <w:rFonts w:ascii="Trebuchet MS" w:hAnsi="Trebuchet MS"/>
          <w:lang w:val="es-419"/>
        </w:rPr>
        <w:t xml:space="preserve"> detrás del volante. </w:t>
      </w:r>
    </w:p>
    <w:p w14:paraId="292E7910" w14:textId="04FCC6EA" w:rsidR="00AA14EB" w:rsidRPr="00976456" w:rsidRDefault="00AA14EB" w:rsidP="00AA14EB">
      <w:pPr>
        <w:pStyle w:val="ListParagraph"/>
        <w:numPr>
          <w:ilvl w:val="0"/>
          <w:numId w:val="1"/>
        </w:numPr>
        <w:spacing w:after="160" w:line="240" w:lineRule="auto"/>
        <w:rPr>
          <w:rFonts w:ascii="Trebuchet MS" w:hAnsi="Trebuchet MS"/>
          <w:lang w:val="es-419"/>
        </w:rPr>
      </w:pPr>
      <w:r w:rsidRPr="00976456">
        <w:rPr>
          <w:rFonts w:ascii="Trebuchet MS" w:hAnsi="Trebuchet MS"/>
          <w:lang w:val="es-419"/>
        </w:rPr>
        <w:t xml:space="preserve">Habla con tu adolescente sobre el uso del celular en el vehículo. Aconséjale que, mientras esté conduciendo, guarde el celular, le pida a un pasajero que </w:t>
      </w:r>
      <w:r>
        <w:rPr>
          <w:rFonts w:ascii="Trebuchet MS" w:hAnsi="Trebuchet MS"/>
          <w:lang w:val="es-419"/>
        </w:rPr>
        <w:t>se encargue del GPS y el teléfono,</w:t>
      </w:r>
      <w:r w:rsidRPr="00976456">
        <w:rPr>
          <w:rFonts w:ascii="Trebuchet MS" w:hAnsi="Trebuchet MS"/>
          <w:lang w:val="es-419"/>
        </w:rPr>
        <w:t xml:space="preserve"> o bien</w:t>
      </w:r>
      <w:r>
        <w:rPr>
          <w:rFonts w:ascii="Trebuchet MS" w:hAnsi="Trebuchet MS"/>
          <w:lang w:val="es-419"/>
        </w:rPr>
        <w:t>, que</w:t>
      </w:r>
      <w:r w:rsidRPr="00976456">
        <w:rPr>
          <w:rFonts w:ascii="Trebuchet MS" w:hAnsi="Trebuchet MS"/>
          <w:lang w:val="es-419"/>
        </w:rPr>
        <w:t xml:space="preserve"> se haga a un lado de la carretera antes de responder llamadas, textear o mirar sus redes sociales. </w:t>
      </w:r>
    </w:p>
    <w:p w14:paraId="76E727B0" w14:textId="77777777" w:rsidR="00AA14EB" w:rsidRPr="009C69CB" w:rsidRDefault="00AA14EB" w:rsidP="00AA14EB">
      <w:pPr>
        <w:pStyle w:val="Heading3"/>
        <w:spacing w:after="160"/>
        <w:rPr>
          <w:rFonts w:ascii="Trebuchet MS" w:hAnsi="Trebuchet MS"/>
          <w:sz w:val="22"/>
          <w:szCs w:val="22"/>
          <w:lang w:val="es-419"/>
        </w:rPr>
      </w:pPr>
      <w:commentRangeStart w:id="0"/>
      <w:r w:rsidRPr="00976456">
        <w:rPr>
          <w:rFonts w:ascii="Trebuchet MS" w:eastAsiaTheme="minorHAnsi" w:hAnsi="Trebuchet MS" w:cstheme="minorBidi"/>
          <w:color w:val="auto"/>
          <w:sz w:val="22"/>
          <w:szCs w:val="22"/>
          <w:lang w:val="es-419"/>
        </w:rPr>
        <w:t>Estadísticas</w:t>
      </w:r>
      <w:commentRangeEnd w:id="0"/>
      <w:r w:rsidRPr="00976456">
        <w:rPr>
          <w:rStyle w:val="CommentReference"/>
          <w:rFonts w:ascii="Trebuchet MS" w:eastAsiaTheme="minorHAnsi" w:hAnsi="Trebuchet MS" w:cs="Segoe UI Emoji"/>
          <w:color w:val="auto"/>
          <w:sz w:val="22"/>
          <w:szCs w:val="22"/>
        </w:rPr>
        <w:commentReference w:id="0"/>
      </w:r>
      <w:r w:rsidRPr="009C69CB">
        <w:rPr>
          <w:rFonts w:ascii="Trebuchet MS" w:hAnsi="Trebuchet MS"/>
          <w:sz w:val="22"/>
          <w:szCs w:val="22"/>
          <w:lang w:val="es-419"/>
        </w:rPr>
        <w:t xml:space="preserve"> </w:t>
      </w:r>
    </w:p>
    <w:p w14:paraId="2BAF04E0" w14:textId="1CEA72B7" w:rsidR="00932F73" w:rsidRPr="00AA14EB" w:rsidRDefault="00AA14EB" w:rsidP="00AA14EB">
      <w:pPr>
        <w:rPr>
          <w:lang w:val="es-419"/>
        </w:rPr>
      </w:pPr>
      <w:r w:rsidRPr="00976456">
        <w:rPr>
          <w:rFonts w:ascii="Trebuchet MS" w:hAnsi="Trebuchet MS"/>
          <w:lang w:val="es-419"/>
        </w:rPr>
        <w:t>Para más información, visita</w:t>
      </w:r>
      <w:r>
        <w:rPr>
          <w:rFonts w:ascii="Trebuchet MS" w:hAnsi="Trebuchet MS"/>
          <w:lang w:val="es-419"/>
        </w:rPr>
        <w:t xml:space="preserve"> </w:t>
      </w:r>
      <w:hyperlink r:id="rId12" w:history="1">
        <w:r>
          <w:rPr>
            <w:rStyle w:val="Hyperlink"/>
            <w:rFonts w:ascii="Trebuchet MS" w:hAnsi="Trebuchet MS"/>
            <w:lang w:val="es-419"/>
          </w:rPr>
          <w:t>www.NHTSA.gov/es/seguridad-vial/conduccion-adolescente</w:t>
        </w:r>
      </w:hyperlink>
    </w:p>
    <w:sectPr w:rsidR="00932F73" w:rsidRPr="00AA14EB" w:rsidSect="009A5837">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6-06-02T16:32:00Z" w:initials="A">
    <w:p w14:paraId="3D3A5B18" w14:textId="77777777" w:rsidR="00AA14EB" w:rsidRDefault="00AA14EB" w:rsidP="00AA14EB">
      <w:pPr>
        <w:pStyle w:val="CommentText"/>
      </w:pPr>
      <w:r>
        <w:rPr>
          <w:rStyle w:val="CommentReference"/>
        </w:rPr>
        <w:annotationRef/>
      </w:r>
      <w:r>
        <w:t xml:space="preserve">Localize: We encourage you to insert your local/state statistics related to this topic. </w:t>
      </w:r>
      <w:r>
        <w:rPr>
          <w:color w:val="000000"/>
          <w:highlight w:val="white"/>
        </w:rPr>
        <w:t>For national statistics, click the below links.</w:t>
      </w:r>
      <w:r>
        <w:t xml:space="preserve"> </w:t>
      </w:r>
    </w:p>
    <w:p w14:paraId="02C57101" w14:textId="77777777" w:rsidR="00AA14EB" w:rsidRDefault="00AA14EB" w:rsidP="00AA14EB">
      <w:pPr>
        <w:pStyle w:val="CommentText"/>
      </w:pPr>
      <w:hyperlink r:id="rId1" w:anchor="3396" w:history="1">
        <w:r w:rsidRPr="00590989">
          <w:rPr>
            <w:rStyle w:val="Hyperlink"/>
          </w:rPr>
          <w:t>https://www.trafficsafetymarketing.gov/safety-topics/teen-driver-safety#3396</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C571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8B2024" w16cex:dateUtc="2026-06-02T2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C57101" w16cid:durableId="118B20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03D2" w14:textId="77777777" w:rsidR="00051E23" w:rsidRDefault="00051E23" w:rsidP="00AA14EB">
      <w:pPr>
        <w:spacing w:after="0" w:line="240" w:lineRule="auto"/>
      </w:pPr>
      <w:r>
        <w:separator/>
      </w:r>
    </w:p>
  </w:endnote>
  <w:endnote w:type="continuationSeparator" w:id="0">
    <w:p w14:paraId="7C99185D" w14:textId="77777777" w:rsidR="00051E23" w:rsidRDefault="00051E23" w:rsidP="00AA1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7" w:usb1="00000000" w:usb2="00000000" w:usb3="00000000" w:csb0="00000003" w:csb1="00000000"/>
  </w:font>
  <w:font w:name="Segoe UI Emoji">
    <w:panose1 w:val="020B0502040204020203"/>
    <w:charset w:val="00"/>
    <w:family w:val="swiss"/>
    <w:pitch w:val="variable"/>
    <w:sig w:usb0="00000003" w:usb1="02000000" w:usb2="08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BE2EC" w14:textId="77777777" w:rsidR="001B5F04" w:rsidRDefault="001B5F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952C2" w14:textId="3E43F1EA" w:rsidR="003C61F6" w:rsidRPr="009801E2" w:rsidRDefault="003C61F6" w:rsidP="003C61F6">
    <w:pPr>
      <w:pStyle w:val="Footer"/>
      <w:jc w:val="right"/>
    </w:pPr>
    <w:r>
      <w:t>16868</w:t>
    </w:r>
    <w:r w:rsidR="001B5F04">
      <w:t>d</w:t>
    </w:r>
    <w:r w:rsidRPr="009801E2">
      <w:t>-</w:t>
    </w:r>
    <w:r>
      <w:t>0</w:t>
    </w:r>
    <w:r w:rsidR="001B5F04">
      <w:t>624</w:t>
    </w:r>
    <w:r>
      <w:t>26</w:t>
    </w:r>
    <w:r w:rsidRPr="009801E2">
      <w:t>-</w:t>
    </w:r>
    <w:r>
      <w:t>v</w:t>
    </w:r>
    <w:r w:rsidR="001B5F04">
      <w:t>1</w:t>
    </w:r>
  </w:p>
  <w:p w14:paraId="65FA5C4D" w14:textId="77777777" w:rsidR="003C61F6" w:rsidRDefault="003C61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479A" w14:textId="77777777" w:rsidR="001B5F04" w:rsidRDefault="001B5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1704A" w14:textId="77777777" w:rsidR="00051E23" w:rsidRDefault="00051E23" w:rsidP="00AA14EB">
      <w:pPr>
        <w:spacing w:after="0" w:line="240" w:lineRule="auto"/>
      </w:pPr>
      <w:r>
        <w:separator/>
      </w:r>
    </w:p>
  </w:footnote>
  <w:footnote w:type="continuationSeparator" w:id="0">
    <w:p w14:paraId="314A972B" w14:textId="77777777" w:rsidR="00051E23" w:rsidRDefault="00051E23" w:rsidP="00AA1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BEEC" w14:textId="77777777" w:rsidR="001B5F04" w:rsidRDefault="001B5F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6B0B" w14:textId="7C0B84C8" w:rsidR="00AA14EB" w:rsidRDefault="00AA14EB" w:rsidP="00AA14EB">
    <w:pPr>
      <w:pStyle w:val="Header"/>
      <w:jc w:val="center"/>
    </w:pPr>
    <w:r w:rsidRPr="00A957E9">
      <w:rPr>
        <w:rFonts w:ascii="Trebuchet MS" w:eastAsia="Arial" w:hAnsi="Trebuchet MS" w:cs="Arial"/>
        <w:noProof/>
      </w:rPr>
      <w:drawing>
        <wp:inline distT="0" distB="0" distL="0" distR="0" wp14:anchorId="60F1D93A" wp14:editId="255CB530">
          <wp:extent cx="1422400" cy="1008993"/>
          <wp:effectExtent l="0" t="0" r="6350" b="1270"/>
          <wp:docPr id="102846427" name="Picture 2" descr="Reglas para el Cam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46427" name="Picture 2" descr="Reglas para el Cami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008" cy="101297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B3F7" w14:textId="77777777" w:rsidR="001B5F04" w:rsidRDefault="001B5F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00238"/>
    <w:multiLevelType w:val="hybridMultilevel"/>
    <w:tmpl w:val="B31E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555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4EB"/>
    <w:rsid w:val="0003073B"/>
    <w:rsid w:val="00051E23"/>
    <w:rsid w:val="001B5F04"/>
    <w:rsid w:val="00226C70"/>
    <w:rsid w:val="002C7A1E"/>
    <w:rsid w:val="00374745"/>
    <w:rsid w:val="003C61F6"/>
    <w:rsid w:val="004E3ABA"/>
    <w:rsid w:val="00924A58"/>
    <w:rsid w:val="00932F73"/>
    <w:rsid w:val="00996177"/>
    <w:rsid w:val="009A5837"/>
    <w:rsid w:val="009C69CB"/>
    <w:rsid w:val="00A765D1"/>
    <w:rsid w:val="00AA14EB"/>
    <w:rsid w:val="00AB1C64"/>
    <w:rsid w:val="00B25608"/>
    <w:rsid w:val="00C76F63"/>
    <w:rsid w:val="00DA53E6"/>
    <w:rsid w:val="00DC4F98"/>
    <w:rsid w:val="00E83D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28E52"/>
  <w15:chartTrackingRefBased/>
  <w15:docId w15:val="{D2AAC429-0F3B-40BB-973C-867EF568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14EB"/>
    <w:pPr>
      <w:spacing w:after="200" w:line="276" w:lineRule="auto"/>
    </w:pPr>
    <w:rPr>
      <w:rFonts w:ascii="Calibri" w:eastAsia="Calibri" w:hAnsi="Calibri" w:cs="Calibri"/>
      <w:kern w:val="0"/>
      <w:lang w:val="en-US"/>
    </w:rPr>
  </w:style>
  <w:style w:type="paragraph" w:styleId="Heading1">
    <w:name w:val="heading 1"/>
    <w:aliases w:val="Campaign Name"/>
    <w:basedOn w:val="Normal"/>
    <w:next w:val="Normal"/>
    <w:link w:val="Heading1Char"/>
    <w:uiPriority w:val="9"/>
    <w:qFormat/>
    <w:rsid w:val="00AA1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A14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4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4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4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4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4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4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mpaign Name Char"/>
    <w:basedOn w:val="DefaultParagraphFont"/>
    <w:link w:val="Heading1"/>
    <w:uiPriority w:val="9"/>
    <w:rsid w:val="00AA14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4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A14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4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4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4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4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4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4EB"/>
    <w:rPr>
      <w:rFonts w:eastAsiaTheme="majorEastAsia" w:cstheme="majorBidi"/>
      <w:color w:val="272727" w:themeColor="text1" w:themeTint="D8"/>
    </w:rPr>
  </w:style>
  <w:style w:type="paragraph" w:styleId="Title">
    <w:name w:val="Title"/>
    <w:basedOn w:val="Normal"/>
    <w:next w:val="Normal"/>
    <w:link w:val="TitleChar"/>
    <w:uiPriority w:val="10"/>
    <w:qFormat/>
    <w:rsid w:val="00AA1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4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4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4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4EB"/>
    <w:pPr>
      <w:spacing w:before="160"/>
      <w:jc w:val="center"/>
    </w:pPr>
    <w:rPr>
      <w:i/>
      <w:iCs/>
      <w:color w:val="404040" w:themeColor="text1" w:themeTint="BF"/>
    </w:rPr>
  </w:style>
  <w:style w:type="character" w:customStyle="1" w:styleId="QuoteChar">
    <w:name w:val="Quote Char"/>
    <w:basedOn w:val="DefaultParagraphFont"/>
    <w:link w:val="Quote"/>
    <w:uiPriority w:val="29"/>
    <w:rsid w:val="00AA14EB"/>
    <w:rPr>
      <w:i/>
      <w:iCs/>
      <w:color w:val="404040" w:themeColor="text1" w:themeTint="BF"/>
    </w:rPr>
  </w:style>
  <w:style w:type="paragraph" w:styleId="ListParagraph">
    <w:name w:val="List Paragraph"/>
    <w:basedOn w:val="Normal"/>
    <w:uiPriority w:val="34"/>
    <w:qFormat/>
    <w:rsid w:val="00AA14EB"/>
    <w:pPr>
      <w:ind w:left="720"/>
      <w:contextualSpacing/>
    </w:pPr>
  </w:style>
  <w:style w:type="character" w:styleId="IntenseEmphasis">
    <w:name w:val="Intense Emphasis"/>
    <w:basedOn w:val="DefaultParagraphFont"/>
    <w:uiPriority w:val="21"/>
    <w:qFormat/>
    <w:rsid w:val="00AA14EB"/>
    <w:rPr>
      <w:i/>
      <w:iCs/>
      <w:color w:val="0F4761" w:themeColor="accent1" w:themeShade="BF"/>
    </w:rPr>
  </w:style>
  <w:style w:type="paragraph" w:styleId="IntenseQuote">
    <w:name w:val="Intense Quote"/>
    <w:basedOn w:val="Normal"/>
    <w:next w:val="Normal"/>
    <w:link w:val="IntenseQuoteChar"/>
    <w:uiPriority w:val="30"/>
    <w:qFormat/>
    <w:rsid w:val="00AA1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4EB"/>
    <w:rPr>
      <w:i/>
      <w:iCs/>
      <w:color w:val="0F4761" w:themeColor="accent1" w:themeShade="BF"/>
    </w:rPr>
  </w:style>
  <w:style w:type="character" w:styleId="IntenseReference">
    <w:name w:val="Intense Reference"/>
    <w:basedOn w:val="DefaultParagraphFont"/>
    <w:uiPriority w:val="32"/>
    <w:qFormat/>
    <w:rsid w:val="00AA14EB"/>
    <w:rPr>
      <w:b/>
      <w:bCs/>
      <w:smallCaps/>
      <w:color w:val="0F4761" w:themeColor="accent1" w:themeShade="BF"/>
      <w:spacing w:val="5"/>
    </w:rPr>
  </w:style>
  <w:style w:type="character" w:styleId="Hyperlink">
    <w:name w:val="Hyperlink"/>
    <w:uiPriority w:val="99"/>
    <w:unhideWhenUsed/>
    <w:rsid w:val="00AA14EB"/>
    <w:rPr>
      <w:color w:val="0000FF"/>
      <w:u w:val="single"/>
    </w:rPr>
  </w:style>
  <w:style w:type="character" w:styleId="CommentReference">
    <w:name w:val="annotation reference"/>
    <w:basedOn w:val="DefaultParagraphFont"/>
    <w:uiPriority w:val="99"/>
    <w:semiHidden/>
    <w:unhideWhenUsed/>
    <w:rsid w:val="00AA14EB"/>
    <w:rPr>
      <w:sz w:val="16"/>
      <w:szCs w:val="16"/>
    </w:rPr>
  </w:style>
  <w:style w:type="paragraph" w:styleId="CommentText">
    <w:name w:val="annotation text"/>
    <w:basedOn w:val="Normal"/>
    <w:link w:val="CommentTextChar"/>
    <w:uiPriority w:val="99"/>
    <w:unhideWhenUsed/>
    <w:rsid w:val="00AA14EB"/>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rsid w:val="00AA14EB"/>
    <w:rPr>
      <w:rFonts w:ascii="Arial" w:eastAsia="Arial" w:hAnsi="Arial" w:cs="Arial"/>
      <w:kern w:val="0"/>
      <w:sz w:val="20"/>
      <w:szCs w:val="20"/>
      <w:lang w:val="en"/>
    </w:rPr>
  </w:style>
  <w:style w:type="paragraph" w:styleId="Header">
    <w:name w:val="header"/>
    <w:basedOn w:val="Normal"/>
    <w:link w:val="HeaderChar"/>
    <w:uiPriority w:val="99"/>
    <w:unhideWhenUsed/>
    <w:rsid w:val="00AA1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4EB"/>
    <w:rPr>
      <w:rFonts w:ascii="Calibri" w:eastAsia="Calibri" w:hAnsi="Calibri" w:cs="Calibri"/>
      <w:kern w:val="0"/>
      <w:lang w:val="en-US"/>
    </w:rPr>
  </w:style>
  <w:style w:type="paragraph" w:styleId="Footer">
    <w:name w:val="footer"/>
    <w:basedOn w:val="Normal"/>
    <w:link w:val="FooterChar"/>
    <w:uiPriority w:val="99"/>
    <w:unhideWhenUsed/>
    <w:rsid w:val="00AA1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4EB"/>
    <w:rPr>
      <w:rFonts w:ascii="Calibri" w:eastAsia="Calibri" w:hAnsi="Calibri" w:cs="Calibri"/>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teen-driver-safety"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hsa.org/state-laws/issues/teen%20and%20novice%20drivers" TargetMode="External"/><Relationship Id="rId12" Type="http://schemas.openxmlformats.org/officeDocument/2006/relationships/hyperlink" Target="https://www.nhtsa.gov/es/seguridad-vial/conduccion-adolescent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for the Road - Talking Points</dc:title>
  <dc:subject/>
  <dc:creator>Author</dc:creator>
  <cp:keywords>NHTSA, teens, teen drivers, Reglas para el Camino, conductores adolescentes</cp:keywords>
  <dc:description/>
  <cp:lastModifiedBy>Mcallister, Amy CTR (NHTSA)</cp:lastModifiedBy>
  <cp:revision>2</cp:revision>
  <dcterms:created xsi:type="dcterms:W3CDTF">2026-07-03T03:11:00Z</dcterms:created>
  <dcterms:modified xsi:type="dcterms:W3CDTF">2026-07-03T03:11:00Z</dcterms:modified>
</cp:coreProperties>
</file>