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B81AD" w14:textId="77777777" w:rsidR="00526D01" w:rsidRPr="00E63E92" w:rsidRDefault="00526D01" w:rsidP="00526D01">
      <w:pPr>
        <w:spacing w:after="0" w:line="240" w:lineRule="auto"/>
        <w:rPr>
          <w:rFonts w:ascii="Rockwell" w:eastAsia="Arial" w:hAnsi="Rockwell" w:cs="Arial"/>
          <w:lang w:val="es-US"/>
        </w:rPr>
      </w:pPr>
      <w:commentRangeStart w:id="0"/>
      <w:r w:rsidRPr="00E63E92">
        <w:rPr>
          <w:rFonts w:ascii="Rockwell" w:eastAsia="Arial" w:hAnsi="Rockwell" w:cs="Arial"/>
          <w:b/>
          <w:bCs/>
          <w:lang w:val="es-US"/>
        </w:rPr>
        <w:t>PARA DIVULGACIÓN INMEDIATA: [Fecha]</w:t>
      </w:r>
    </w:p>
    <w:p w14:paraId="099ACF60" w14:textId="77777777" w:rsidR="00526D01" w:rsidRDefault="00526D01" w:rsidP="00526D01">
      <w:pPr>
        <w:spacing w:after="0" w:line="240" w:lineRule="auto"/>
        <w:rPr>
          <w:rFonts w:ascii="Rockwell" w:eastAsia="Arial" w:hAnsi="Rockwell" w:cs="Arial"/>
          <w:b/>
          <w:bCs/>
          <w:lang w:val="es-US"/>
        </w:rPr>
      </w:pPr>
      <w:r w:rsidRPr="00E63E92">
        <w:rPr>
          <w:rFonts w:ascii="Rockwell" w:eastAsia="Arial" w:hAnsi="Rockwell" w:cs="Arial"/>
          <w:b/>
          <w:bCs/>
          <w:lang w:val="es-US"/>
        </w:rPr>
        <w:t>CONTACTO: [Nombre, Número de Teléfono, Correo Electrónico]</w:t>
      </w:r>
      <w:commentRangeEnd w:id="0"/>
      <w:r w:rsidRPr="00E63E92">
        <w:rPr>
          <w:rStyle w:val="CommentReference"/>
          <w:rFonts w:ascii="Rockwell" w:eastAsia="Arial" w:hAnsi="Rockwell" w:cs="Arial"/>
          <w:lang w:val="es-US"/>
        </w:rPr>
        <w:commentReference w:id="0"/>
      </w:r>
    </w:p>
    <w:p w14:paraId="6BCC4C83" w14:textId="77777777" w:rsidR="00690D2B" w:rsidRPr="00526D01" w:rsidRDefault="00690D2B" w:rsidP="008914F8">
      <w:pPr>
        <w:pStyle w:val="Contact"/>
        <w:rPr>
          <w:lang w:val="es-US"/>
        </w:rPr>
      </w:pPr>
    </w:p>
    <w:p w14:paraId="17A04031" w14:textId="0FB419A3" w:rsidR="00F8176D" w:rsidRDefault="00526D01" w:rsidP="007B6335">
      <w:pPr>
        <w:spacing w:after="0"/>
        <w:jc w:val="center"/>
        <w:rPr>
          <w:rFonts w:ascii="Rockwell" w:eastAsia="Arial" w:hAnsi="Rockwell" w:cs="Arial"/>
          <w:b/>
          <w:bCs/>
          <w:sz w:val="28"/>
          <w:szCs w:val="28"/>
          <w:lang w:val="es-US"/>
        </w:rPr>
      </w:pPr>
      <w:r w:rsidRPr="00E63E92">
        <w:rPr>
          <w:rFonts w:ascii="Rockwell" w:eastAsia="Arial" w:hAnsi="Rockwell" w:cs="Arial"/>
          <w:b/>
          <w:bCs/>
          <w:sz w:val="28"/>
          <w:szCs w:val="28"/>
          <w:lang w:val="es-US"/>
        </w:rPr>
        <w:t>Llegar a la Mesa de Acción de Gracias Sanos, Salvos y Sobrios</w:t>
      </w:r>
    </w:p>
    <w:p w14:paraId="6E06C489" w14:textId="77777777" w:rsidR="007B6335" w:rsidRPr="007B6335" w:rsidRDefault="007B6335" w:rsidP="007B6335">
      <w:pPr>
        <w:spacing w:after="0"/>
        <w:jc w:val="center"/>
        <w:rPr>
          <w:rFonts w:eastAsia="Arial" w:cs="Arial"/>
          <w:b/>
          <w:bCs/>
          <w:lang w:val="es-US"/>
        </w:rPr>
      </w:pPr>
    </w:p>
    <w:p w14:paraId="30B25076" w14:textId="728AC255" w:rsidR="00526D01" w:rsidRDefault="00526D01" w:rsidP="007B6335">
      <w:pPr>
        <w:rPr>
          <w:rFonts w:eastAsia="Arial" w:cs="Arial"/>
          <w:lang w:val="es-US"/>
        </w:rPr>
      </w:pPr>
      <w:commentRangeStart w:id="1"/>
      <w:r w:rsidRPr="00E63E92">
        <w:rPr>
          <w:rFonts w:eastAsia="Arial" w:cs="Arial"/>
          <w:b/>
          <w:bCs/>
          <w:lang w:val="es-US"/>
        </w:rPr>
        <w:t>[Ciudad, Estado]</w:t>
      </w:r>
      <w:commentRangeEnd w:id="1"/>
      <w:r w:rsidRPr="00E63E92">
        <w:rPr>
          <w:rFonts w:eastAsia="Arial" w:cs="Arial"/>
          <w:lang w:val="es-US"/>
        </w:rPr>
        <w:commentReference w:id="1"/>
      </w:r>
      <w:r w:rsidRPr="00E63E92">
        <w:rPr>
          <w:rFonts w:eastAsia="Arial" w:cs="Arial"/>
          <w:b/>
          <w:bCs/>
          <w:lang w:val="es-US"/>
        </w:rPr>
        <w:t xml:space="preserve"> </w:t>
      </w:r>
      <w:r w:rsidRPr="00E63E92">
        <w:rPr>
          <w:rFonts w:eastAsia="Arial" w:cs="Arial"/>
          <w:lang w:val="es-US"/>
        </w:rPr>
        <w:t xml:space="preserve">— Durante </w:t>
      </w:r>
      <w:r w:rsidRPr="00E63E92">
        <w:rPr>
          <w:rFonts w:eastAsia="Arial" w:cs="Arial"/>
          <w:bCs/>
          <w:lang w:val="es-US"/>
        </w:rPr>
        <w:t xml:space="preserve">el feriado del </w:t>
      </w:r>
      <w:r w:rsidRPr="00E63E92">
        <w:rPr>
          <w:rFonts w:eastAsia="Arial" w:cs="Arial"/>
          <w:lang w:val="es-US"/>
        </w:rPr>
        <w:t xml:space="preserve">Día de Acción de Gracias, la Administración Nacional de Seguridad del Tráfico en las Carreteras del Departamento de Transporte de los Estados Unidos (NHTSA) </w:t>
      </w:r>
      <w:commentRangeStart w:id="2"/>
      <w:r w:rsidRPr="00E63E92">
        <w:rPr>
          <w:rFonts w:eastAsia="Arial" w:cs="Arial"/>
          <w:lang w:val="es-US"/>
        </w:rPr>
        <w:t xml:space="preserve">les recuerda </w:t>
      </w:r>
      <w:commentRangeEnd w:id="2"/>
      <w:r>
        <w:rPr>
          <w:rStyle w:val="CommentReference"/>
        </w:rPr>
        <w:commentReference w:id="2"/>
      </w:r>
      <w:r w:rsidRPr="00E63E92">
        <w:rPr>
          <w:rFonts w:eastAsia="Arial" w:cs="Arial"/>
          <w:lang w:val="es-US"/>
        </w:rPr>
        <w:t xml:space="preserve">a los conductores: </w:t>
      </w:r>
      <w:r w:rsidRPr="00E63E92">
        <w:rPr>
          <w:rFonts w:eastAsia="Arial" w:cs="Arial"/>
          <w:i/>
          <w:iCs/>
          <w:lang w:val="es-US"/>
        </w:rPr>
        <w:t>Manejar Entonado es Manejar Borracho</w:t>
      </w:r>
      <w:r w:rsidRPr="00E63E92">
        <w:rPr>
          <w:rFonts w:eastAsia="Arial" w:cs="Arial"/>
          <w:lang w:val="es-US"/>
        </w:rPr>
        <w:t xml:space="preserve">. Manejar bajo los efectos del alcohol es una decisión que puede ser fatal, por lo que los conductores siempre deben comprometerse a manejar sobrios o planificar un viaje seguro a casa con un conductor sobrio. Es la única manera de asegurarse de que todos lleguen a la cena </w:t>
      </w:r>
      <w:r w:rsidRPr="00E63E92">
        <w:rPr>
          <w:rFonts w:eastAsia="Arial" w:cs="Arial"/>
          <w:bCs/>
          <w:lang w:val="es-US"/>
        </w:rPr>
        <w:t xml:space="preserve">del </w:t>
      </w:r>
      <w:r w:rsidRPr="00E63E92">
        <w:rPr>
          <w:rFonts w:eastAsia="Arial" w:cs="Arial"/>
          <w:lang w:val="es-US"/>
        </w:rPr>
        <w:t>Día de Acción de Gracias</w:t>
      </w:r>
      <w:r>
        <w:rPr>
          <w:rFonts w:eastAsia="Arial" w:cs="Arial"/>
          <w:lang w:val="es-US"/>
        </w:rPr>
        <w:t xml:space="preserve"> sanos y salvos</w:t>
      </w:r>
      <w:r w:rsidRPr="00E63E92">
        <w:rPr>
          <w:rFonts w:eastAsia="Arial" w:cs="Arial"/>
          <w:lang w:val="es-US"/>
        </w:rPr>
        <w:t>.</w:t>
      </w:r>
    </w:p>
    <w:p w14:paraId="0E076EDC" w14:textId="504E39A1" w:rsidR="00526D01" w:rsidRPr="00864601" w:rsidRDefault="00526D01" w:rsidP="007B6335">
      <w:pPr>
        <w:rPr>
          <w:rFonts w:eastAsia="Arial" w:cs="Arial"/>
          <w:lang w:val="es-US"/>
        </w:rPr>
      </w:pPr>
      <w:r w:rsidRPr="00864601">
        <w:rPr>
          <w:rFonts w:eastAsia="Arial" w:cs="Arial"/>
          <w:lang w:val="es-US"/>
        </w:rPr>
        <w:t xml:space="preserve">Desafortunadamente, la conducción bajo los efectos del alcohol ha causado tragedias que han afectado a miles de familias durante el feriado del Día de Acción de Gracias. </w:t>
      </w:r>
      <w:commentRangeStart w:id="3"/>
      <w:r w:rsidRPr="00864601">
        <w:rPr>
          <w:rFonts w:eastAsia="Arial" w:cs="Arial"/>
          <w:lang w:val="es-US"/>
        </w:rPr>
        <w:t>De acuerdo con NHTSA, 1</w:t>
      </w:r>
      <w:r>
        <w:rPr>
          <w:rFonts w:eastAsia="Arial" w:cs="Arial"/>
          <w:lang w:val="es-US"/>
        </w:rPr>
        <w:t>6</w:t>
      </w:r>
      <w:r w:rsidRPr="00864601">
        <w:rPr>
          <w:rFonts w:eastAsia="Arial" w:cs="Arial"/>
          <w:lang w:val="es-US"/>
        </w:rPr>
        <w:t>4 personas murieron en choques causados por conductores bajo los efectos del alcohol durante el feriado del Día de Acción de Gracias de 202</w:t>
      </w:r>
      <w:r>
        <w:rPr>
          <w:rFonts w:eastAsia="Arial" w:cs="Arial"/>
          <w:lang w:val="es-US"/>
        </w:rPr>
        <w:t>4</w:t>
      </w:r>
      <w:r w:rsidRPr="00864601">
        <w:rPr>
          <w:rFonts w:eastAsia="Arial" w:cs="Arial"/>
          <w:lang w:val="es-US"/>
        </w:rPr>
        <w:t xml:space="preserve"> (entre las 6 p.m. del miércoles y las 5:59 a.m. del lunes). En estos choques, uno o más de los conductores involucrados tenían una concentración de alcohol en la sangre de .08 o más</w:t>
      </w:r>
      <w:bookmarkStart w:id="4" w:name="_Hlk174519691"/>
      <w:r w:rsidRPr="00864601">
        <w:rPr>
          <w:rFonts w:eastAsia="Arial" w:cs="Arial"/>
          <w:lang w:val="es-US"/>
        </w:rPr>
        <w:t xml:space="preserve">. </w:t>
      </w:r>
      <w:r>
        <w:rPr>
          <w:rFonts w:eastAsia="Arial" w:cs="Arial"/>
          <w:lang w:val="es-US"/>
        </w:rPr>
        <w:t xml:space="preserve">Los </w:t>
      </w:r>
      <w:r w:rsidRPr="00864601">
        <w:rPr>
          <w:rFonts w:eastAsia="Arial" w:cs="Arial"/>
          <w:lang w:val="es-US"/>
        </w:rPr>
        <w:t xml:space="preserve">conductores entre 21 y 34 años (37%) fueron el grupo de edad más frecuentemente </w:t>
      </w:r>
      <w:r>
        <w:rPr>
          <w:rFonts w:eastAsia="Arial" w:cs="Arial"/>
          <w:lang w:val="es-US"/>
        </w:rPr>
        <w:t>involucrad</w:t>
      </w:r>
      <w:r w:rsidRPr="00864601">
        <w:rPr>
          <w:rFonts w:eastAsia="Arial" w:cs="Arial"/>
          <w:lang w:val="es-US"/>
        </w:rPr>
        <w:t>o en choques fatales causados por la conducción bajo los efectos del alcohol durante el mismo feriado</w:t>
      </w:r>
      <w:bookmarkEnd w:id="4"/>
      <w:r w:rsidRPr="00864601">
        <w:rPr>
          <w:rFonts w:eastAsia="Arial" w:cs="Arial"/>
          <w:lang w:val="es-US"/>
        </w:rPr>
        <w:t>. Entre 20</w:t>
      </w:r>
      <w:r>
        <w:rPr>
          <w:rFonts w:eastAsia="Arial" w:cs="Arial"/>
          <w:lang w:val="es-US"/>
        </w:rPr>
        <w:t>20</w:t>
      </w:r>
      <w:r w:rsidRPr="00864601">
        <w:rPr>
          <w:rFonts w:eastAsia="Arial" w:cs="Arial"/>
          <w:lang w:val="es-US"/>
        </w:rPr>
        <w:t xml:space="preserve"> y 202</w:t>
      </w:r>
      <w:r>
        <w:rPr>
          <w:rFonts w:eastAsia="Arial" w:cs="Arial"/>
          <w:lang w:val="es-US"/>
        </w:rPr>
        <w:t>4</w:t>
      </w:r>
      <w:r w:rsidRPr="00864601">
        <w:rPr>
          <w:rFonts w:eastAsia="Arial" w:cs="Arial"/>
          <w:lang w:val="es-US"/>
        </w:rPr>
        <w:t xml:space="preserve">, el número de fatalidades en choques causados por conductores que manejaban bajo la influencia del alcohol durante las festividades del Día de Acción de Gracias fue de </w:t>
      </w:r>
      <w:r>
        <w:rPr>
          <w:rFonts w:eastAsia="Arial" w:cs="Arial"/>
          <w:lang w:val="es-US"/>
        </w:rPr>
        <w:t>910</w:t>
      </w:r>
      <w:r w:rsidRPr="00864601">
        <w:rPr>
          <w:rFonts w:eastAsia="Arial" w:cs="Arial"/>
          <w:lang w:val="es-US"/>
        </w:rPr>
        <w:t>, representando más de un tercio (3</w:t>
      </w:r>
      <w:r>
        <w:rPr>
          <w:rFonts w:eastAsia="Arial" w:cs="Arial"/>
          <w:lang w:val="es-US"/>
        </w:rPr>
        <w:t>6</w:t>
      </w:r>
      <w:r w:rsidRPr="00864601">
        <w:rPr>
          <w:rFonts w:eastAsia="Arial" w:cs="Arial"/>
          <w:lang w:val="es-US"/>
        </w:rPr>
        <w:t xml:space="preserve">%) de todas las fatalidades en choques de tráfico para ese periodo. </w:t>
      </w:r>
      <w:commentRangeEnd w:id="3"/>
      <w:r>
        <w:rPr>
          <w:rStyle w:val="CommentReference"/>
        </w:rPr>
        <w:commentReference w:id="3"/>
      </w:r>
    </w:p>
    <w:p w14:paraId="5700769E" w14:textId="6405ADFA" w:rsidR="00526D01" w:rsidRPr="007B6335" w:rsidRDefault="00526D01" w:rsidP="007B6335">
      <w:pPr>
        <w:rPr>
          <w:rFonts w:eastAsia="Arial" w:cs="Arial"/>
          <w:b/>
          <w:bCs/>
          <w:lang w:val="es-US"/>
        </w:rPr>
      </w:pPr>
      <w:r w:rsidRPr="007721F3">
        <w:rPr>
          <w:rFonts w:eastAsia="Arial" w:cs="Arial"/>
          <w:lang w:val="es-US"/>
        </w:rPr>
        <w:t>“</w:t>
      </w:r>
      <w:bookmarkStart w:id="5" w:name="_Hlk203139899"/>
      <w:r w:rsidRPr="007721F3">
        <w:rPr>
          <w:rFonts w:eastAsia="Arial" w:cs="Arial"/>
          <w:lang w:val="es-US"/>
        </w:rPr>
        <w:t>Manejar bajo los efectos del alcohol nunca debería ser una opción</w:t>
      </w:r>
      <w:bookmarkEnd w:id="5"/>
      <w:r w:rsidRPr="007721F3">
        <w:rPr>
          <w:rFonts w:eastAsia="Arial" w:cs="Arial"/>
          <w:lang w:val="es-US"/>
        </w:rPr>
        <w:t xml:space="preserve">”, dijo </w:t>
      </w:r>
      <w:commentRangeStart w:id="6"/>
      <w:r w:rsidRPr="007721F3">
        <w:rPr>
          <w:rFonts w:eastAsia="Arial" w:cs="Arial"/>
          <w:lang w:val="es-US"/>
        </w:rPr>
        <w:t>[</w:t>
      </w:r>
      <w:r w:rsidRPr="007721F3">
        <w:rPr>
          <w:rFonts w:eastAsia="Arial" w:cs="Arial"/>
          <w:b/>
          <w:bCs/>
          <w:lang w:val="es-US"/>
        </w:rPr>
        <w:t>Funcionario Local</w:t>
      </w:r>
      <w:r>
        <w:rPr>
          <w:rFonts w:eastAsia="Arial" w:cs="Arial"/>
          <w:b/>
          <w:bCs/>
          <w:lang w:val="es-US"/>
        </w:rPr>
        <w:t>]</w:t>
      </w:r>
      <w:commentRangeEnd w:id="6"/>
      <w:r>
        <w:rPr>
          <w:rStyle w:val="CommentReference"/>
        </w:rPr>
        <w:commentReference w:id="6"/>
      </w:r>
      <w:r w:rsidRPr="007721F3">
        <w:rPr>
          <w:rFonts w:eastAsia="Arial" w:cs="Arial"/>
          <w:lang w:val="es-US"/>
        </w:rPr>
        <w:t xml:space="preserve">. </w:t>
      </w:r>
      <w:bookmarkStart w:id="7" w:name="_Hlk174519768"/>
      <w:r w:rsidRPr="007721F3">
        <w:rPr>
          <w:rFonts w:eastAsia="Arial" w:cs="Arial"/>
          <w:lang w:val="es-US"/>
        </w:rPr>
        <w:t>“Un solo trago puede ser suficiente para afectar el juicio de una persona y su capacidad de conducir</w:t>
      </w:r>
      <w:bookmarkEnd w:id="7"/>
      <w:r w:rsidRPr="007721F3">
        <w:rPr>
          <w:rFonts w:eastAsia="Arial" w:cs="Arial"/>
          <w:lang w:val="es-US"/>
        </w:rPr>
        <w:t>. Preparar un plan de transporte seguro antes de tomar el primer trago es la manera responsable de evitar los peligros de conducir bajo los efectos del alcohol este Día de Acción de Gracias</w:t>
      </w:r>
      <w:bookmarkStart w:id="8" w:name="_Hlk174519878"/>
      <w:r w:rsidRPr="007721F3">
        <w:rPr>
          <w:rFonts w:eastAsia="Arial" w:cs="Arial"/>
          <w:lang w:val="es-US"/>
        </w:rPr>
        <w:t xml:space="preserve">. Los conductores pueden mantenerse seguros a sí mismos, a sus pasajeros y a otras familias en la carretera, reconociendo que </w:t>
      </w:r>
      <w:r w:rsidRPr="007721F3">
        <w:rPr>
          <w:rFonts w:eastAsia="Arial" w:cs="Arial"/>
          <w:i/>
          <w:iCs/>
          <w:lang w:val="es-US"/>
        </w:rPr>
        <w:t xml:space="preserve">Manejar Entonado es Manejar Borracho </w:t>
      </w:r>
      <w:r w:rsidRPr="007721F3">
        <w:rPr>
          <w:rFonts w:eastAsia="Arial" w:cs="Arial"/>
          <w:lang w:val="es-US"/>
        </w:rPr>
        <w:t>y planificando manejar sobrio o conseguir un viaje con un conductor sobrio a casa</w:t>
      </w:r>
      <w:bookmarkEnd w:id="8"/>
      <w:r w:rsidRPr="007721F3">
        <w:rPr>
          <w:rFonts w:eastAsia="Arial" w:cs="Arial"/>
          <w:lang w:val="es-US"/>
        </w:rPr>
        <w:t>”</w:t>
      </w:r>
      <w:commentRangeStart w:id="9"/>
      <w:r w:rsidRPr="007721F3">
        <w:rPr>
          <w:rFonts w:eastAsia="Arial" w:cs="Arial"/>
          <w:lang w:val="es-US"/>
        </w:rPr>
        <w:t>.</w:t>
      </w:r>
      <w:commentRangeEnd w:id="9"/>
      <w:r w:rsidRPr="007721F3">
        <w:rPr>
          <w:rFonts w:eastAsia="Arial" w:cs="Arial"/>
          <w:lang w:val="es-US"/>
        </w:rPr>
        <w:commentReference w:id="9"/>
      </w:r>
    </w:p>
    <w:p w14:paraId="16AE4681" w14:textId="48F03D84" w:rsidR="00526D01" w:rsidRDefault="00526D01" w:rsidP="007B6335">
      <w:pPr>
        <w:rPr>
          <w:rFonts w:eastAsia="Arial" w:cs="Arial"/>
          <w:lang w:val="es-US"/>
        </w:rPr>
      </w:pPr>
      <w:bookmarkStart w:id="10" w:name="_Hlk174519945"/>
      <w:r w:rsidRPr="007721F3">
        <w:rPr>
          <w:rFonts w:eastAsia="Arial" w:cs="Arial"/>
          <w:lang w:val="es-US"/>
        </w:rPr>
        <w:t>Los conductores deben mantenerse seguros durante las festividades del Día de Acción de Gracias</w:t>
      </w:r>
      <w:bookmarkEnd w:id="10"/>
      <w:r w:rsidRPr="007721F3">
        <w:rPr>
          <w:rFonts w:eastAsia="Arial" w:cs="Arial"/>
          <w:lang w:val="es-US"/>
        </w:rPr>
        <w:t xml:space="preserve"> y planificar con anticipación si planean beber alcohol.</w:t>
      </w:r>
      <w:r>
        <w:rPr>
          <w:rFonts w:eastAsia="Arial" w:cs="Arial"/>
          <w:lang w:val="es-US"/>
        </w:rPr>
        <w:t xml:space="preserve"> Lo más inteligente es planear un regreso seguro a casa antes de beber, especialmente porque e</w:t>
      </w:r>
      <w:r w:rsidRPr="007721F3">
        <w:rPr>
          <w:rFonts w:eastAsia="Arial" w:cs="Arial"/>
          <w:lang w:val="es-US"/>
        </w:rPr>
        <w:t xml:space="preserve">star bajo los efectos del alcohol nubla el juicio de una persona. </w:t>
      </w:r>
      <w:r>
        <w:rPr>
          <w:rFonts w:eastAsia="Arial" w:cs="Arial"/>
          <w:lang w:val="es-US"/>
        </w:rPr>
        <w:t>Un conductor responsable planifica con anticipación un conductor designado o programa un viaje compartido para asegurar un regreso seguro a casa</w:t>
      </w:r>
      <w:commentRangeStart w:id="11"/>
      <w:r w:rsidRPr="007721F3">
        <w:rPr>
          <w:rFonts w:eastAsia="Arial" w:cs="Arial"/>
          <w:lang w:val="es-US"/>
        </w:rPr>
        <w:t>.</w:t>
      </w:r>
      <w:commentRangeEnd w:id="11"/>
      <w:r w:rsidRPr="007721F3">
        <w:rPr>
          <w:rFonts w:eastAsia="Arial" w:cs="Arial"/>
          <w:lang w:val="es-US"/>
        </w:rPr>
        <w:commentReference w:id="11"/>
      </w:r>
    </w:p>
    <w:p w14:paraId="48D7D2BF" w14:textId="4374C7CC" w:rsidR="00526D01" w:rsidRPr="0085473A" w:rsidRDefault="00526D01" w:rsidP="007B6335">
      <w:pPr>
        <w:rPr>
          <w:rFonts w:eastAsia="Arial" w:cs="Arial"/>
          <w:lang w:val="es-US"/>
        </w:rPr>
      </w:pPr>
      <w:r>
        <w:rPr>
          <w:rFonts w:eastAsia="Arial" w:cs="Arial"/>
          <w:lang w:val="es-US"/>
        </w:rPr>
        <w:lastRenderedPageBreak/>
        <w:t xml:space="preserve">Si un conductor se siente incapaz de manejar, lo correcto es dejar que un amigo sobrio maneje o llamar a un servicio de viaje compartido o a un taxi. Quitarle las llaves a un amigo que está bajo los efectos del alcohol y está considerando manejar ayuda a que todos lleguen a casa sanos y salvos. </w:t>
      </w:r>
      <w:r w:rsidRPr="00E55D96">
        <w:rPr>
          <w:rFonts w:eastAsia="Arial" w:cs="Arial"/>
          <w:lang w:val="es-US"/>
        </w:rPr>
        <w:t xml:space="preserve">Si ve a alguien conduciendo bajo los efectos del alcohol, comuníquese con </w:t>
      </w:r>
      <w:commentRangeStart w:id="12"/>
      <w:r w:rsidRPr="00E55D96">
        <w:rPr>
          <w:rFonts w:eastAsia="Arial" w:cs="Arial"/>
          <w:lang w:val="es-US"/>
        </w:rPr>
        <w:t>la policía local</w:t>
      </w:r>
      <w:commentRangeEnd w:id="12"/>
      <w:r w:rsidR="007B6335">
        <w:rPr>
          <w:rStyle w:val="CommentReference"/>
        </w:rPr>
        <w:commentReference w:id="12"/>
      </w:r>
      <w:r w:rsidRPr="00E55D96">
        <w:rPr>
          <w:rFonts w:eastAsia="Arial" w:cs="Arial"/>
          <w:lang w:val="es-US"/>
        </w:rPr>
        <w:t>.</w:t>
      </w:r>
    </w:p>
    <w:p w14:paraId="58AE21D1" w14:textId="7221A497" w:rsidR="00526D01" w:rsidRPr="00E55D96" w:rsidRDefault="00526D01" w:rsidP="007B6335">
      <w:pPr>
        <w:rPr>
          <w:rFonts w:eastAsia="Arial" w:cs="Arial"/>
          <w:lang w:val="es-US"/>
        </w:rPr>
      </w:pPr>
      <w:r w:rsidRPr="00E55D96">
        <w:rPr>
          <w:rFonts w:eastAsia="Arial" w:cs="Arial"/>
          <w:lang w:val="es-US"/>
        </w:rPr>
        <w:t xml:space="preserve">Para más información sobre el manejo bajo los efectos del alcohol, visite: </w:t>
      </w:r>
      <w:r>
        <w:fldChar w:fldCharType="begin"/>
      </w:r>
      <w:r w:rsidRPr="0098578B">
        <w:rPr>
          <w:lang w:val="es-419"/>
          <w:rPrChange w:id="13" w:author="Author" w:date="2026-08-05T10:52:00Z" w16du:dateUtc="2026-08-05T14:52:00Z">
            <w:rPr/>
          </w:rPrChange>
        </w:rPr>
        <w:instrText>HYPERLINK "https://www.nhtsa.gov/es/conducir-de-forma-riesgosa/manejar-borracho"</w:instrText>
      </w:r>
      <w:r>
        <w:fldChar w:fldCharType="separate"/>
      </w:r>
      <w:r w:rsidRPr="00E55D96">
        <w:rPr>
          <w:rStyle w:val="Hyperlink"/>
          <w:rFonts w:eastAsia="Arial" w:cs="Arial"/>
          <w:lang w:val="es-US"/>
        </w:rPr>
        <w:t>www.nhtsa.gov/es/conducir-de-forma-riesgosa/manejar-borracho</w:t>
      </w:r>
      <w:r>
        <w:fldChar w:fldCharType="end"/>
      </w:r>
      <w:r w:rsidRPr="00E55D96">
        <w:rPr>
          <w:rFonts w:eastAsia="Arial" w:cs="Arial"/>
          <w:lang w:val="es-US"/>
        </w:rPr>
        <w:t>.</w:t>
      </w:r>
    </w:p>
    <w:p w14:paraId="0FF2F07E" w14:textId="2B542D30" w:rsidR="00A46F85" w:rsidRPr="001F45BE" w:rsidRDefault="00526D01" w:rsidP="007B6335">
      <w:pPr>
        <w:jc w:val="center"/>
      </w:pPr>
      <w:r w:rsidRPr="00E55D96">
        <w:rPr>
          <w:rFonts w:eastAsia="Arial" w:cs="Arial"/>
          <w:lang w:val="es-US"/>
        </w:rPr>
        <w:t>###</w:t>
      </w:r>
    </w:p>
    <w:sectPr w:rsidR="00A46F85" w:rsidRPr="001F45BE" w:rsidSect="001F45BE">
      <w:headerReference w:type="default" r:id="rId11"/>
      <w:footerReference w:type="default" r:id="rId12"/>
      <w:pgSz w:w="12240" w:h="15840" w:code="1"/>
      <w:pgMar w:top="1440" w:right="1440" w:bottom="117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date="2024-07-30T17:15:00Z" w:initials="A">
    <w:p w14:paraId="13123D5E" w14:textId="77777777" w:rsidR="00526D01" w:rsidRDefault="00526D01" w:rsidP="00526D01">
      <w:pPr>
        <w:pStyle w:val="CommentText"/>
      </w:pPr>
      <w:r>
        <w:rPr>
          <w:rStyle w:val="CommentReference"/>
        </w:rPr>
        <w:annotationRef/>
      </w:r>
      <w:r>
        <w:rPr>
          <w:color w:val="000000"/>
          <w:highlight w:val="white"/>
        </w:rPr>
        <w:t xml:space="preserve">This is a sample news release. </w:t>
      </w:r>
      <w:r>
        <w:rPr>
          <w:color w:val="000000"/>
          <w:highlight w:val="white"/>
        </w:rPr>
        <w:br/>
        <w:t xml:space="preserve">Insert: Date </w:t>
      </w:r>
    </w:p>
    <w:p w14:paraId="3DC8E80F" w14:textId="77777777" w:rsidR="00526D01" w:rsidRDefault="00526D01" w:rsidP="00526D01">
      <w:pPr>
        <w:pStyle w:val="CommentText"/>
      </w:pPr>
      <w:r>
        <w:t>Insert: Contact info</w:t>
      </w:r>
    </w:p>
  </w:comment>
  <w:comment w:id="1" w:author="Author" w:date="2024-07-24T13:36:00Z" w:initials="A">
    <w:p w14:paraId="5756513E" w14:textId="77777777" w:rsidR="00526D01" w:rsidRDefault="00526D01" w:rsidP="00526D01">
      <w:pPr>
        <w:pStyle w:val="CommentText"/>
      </w:pPr>
      <w:r>
        <w:rPr>
          <w:rStyle w:val="CommentReference"/>
        </w:rPr>
        <w:annotationRef/>
      </w:r>
      <w:r>
        <w:t>Insert: City, State</w:t>
      </w:r>
    </w:p>
  </w:comment>
  <w:comment w:id="2" w:author="Author" w:date="2026-08-03T23:45:00Z" w:initials="A">
    <w:p w14:paraId="2577AA51" w14:textId="77777777" w:rsidR="00526D01" w:rsidRDefault="00526D01" w:rsidP="00526D01">
      <w:pPr>
        <w:pStyle w:val="CommentText"/>
      </w:pPr>
      <w:r>
        <w:rPr>
          <w:rStyle w:val="CommentReference"/>
        </w:rPr>
        <w:annotationRef/>
      </w:r>
      <w:r>
        <w:t>Option: You can include your state/location organization name too:</w:t>
      </w:r>
      <w:r>
        <w:br/>
        <w:t>… y {State/Local Organization} les recuerdan...</w:t>
      </w:r>
    </w:p>
  </w:comment>
  <w:comment w:id="3" w:author="Author" w:date="2026-08-03T23:46:00Z" w:initials="A">
    <w:p w14:paraId="7ACDA363" w14:textId="77777777" w:rsidR="00526D01" w:rsidRDefault="00526D01" w:rsidP="00526D01">
      <w:pPr>
        <w:pStyle w:val="CommentText"/>
      </w:pPr>
      <w:r>
        <w:rPr>
          <w:rStyle w:val="CommentReference"/>
        </w:rPr>
        <w:annotationRef/>
      </w:r>
      <w:r>
        <w:t xml:space="preserve">Localize: We encourage you to insert your local/state statistics related to this topic. </w:t>
      </w:r>
      <w:r>
        <w:br/>
        <w:t>If using these national statistics, please check for any updated stats at</w:t>
      </w:r>
      <w:r>
        <w:rPr>
          <w:color w:val="0000FF"/>
        </w:rPr>
        <w:t xml:space="preserve"> </w:t>
      </w:r>
      <w:hyperlink r:id="rId1" w:anchor="7251" w:history="1">
        <w:r w:rsidRPr="000656D2">
          <w:rPr>
            <w:rStyle w:val="Hyperlink"/>
          </w:rPr>
          <w:t>https://www.trafficsafetymarketing.gov/safety-topics/drunk-driving/buzzed-driving-drunk-driving/thanksgiving#7251</w:t>
        </w:r>
      </w:hyperlink>
    </w:p>
  </w:comment>
  <w:comment w:id="6" w:author="Author" w:date="2026-07-31T16:20:00Z" w:initials="A">
    <w:p w14:paraId="3E02157C" w14:textId="77777777" w:rsidR="00526D01" w:rsidRDefault="00526D01" w:rsidP="00526D01">
      <w:pPr>
        <w:pStyle w:val="CommentText"/>
      </w:pPr>
      <w:r>
        <w:rPr>
          <w:rStyle w:val="CommentReference"/>
        </w:rPr>
        <w:annotationRef/>
      </w:r>
      <w:r>
        <w:t xml:space="preserve">Before filling in the names of the organization and organization spokesperson, you must contact them for permission to use their names in this news release. Also, you must get their approval for the language of their quotations, and any changes or additions they may require. Only after this is done should you issue the news release. </w:t>
      </w:r>
    </w:p>
  </w:comment>
  <w:comment w:id="9" w:author="Author" w:date="2024-07-30T17:21:00Z" w:initials="A">
    <w:p w14:paraId="70FF0E16" w14:textId="77777777" w:rsidR="00526D01" w:rsidRDefault="00526D01" w:rsidP="00526D01">
      <w:pPr>
        <w:pStyle w:val="CommentText"/>
      </w:pPr>
      <w:r>
        <w:rPr>
          <w:rStyle w:val="CommentReference"/>
        </w:rPr>
        <w:annotationRef/>
      </w:r>
      <w:r>
        <w:t>Option: If your community has sober ride program, insert that information here.</w:t>
      </w:r>
    </w:p>
  </w:comment>
  <w:comment w:id="11" w:author="Author" w:date="2025-03-26T17:10:00Z" w:initials="A">
    <w:p w14:paraId="03CC4C3F" w14:textId="77777777" w:rsidR="00526D01" w:rsidRDefault="00526D01" w:rsidP="00526D01">
      <w:pPr>
        <w:pStyle w:val="CommentText"/>
      </w:pPr>
      <w:r>
        <w:rPr>
          <w:rStyle w:val="CommentReference"/>
        </w:rPr>
        <w:annotationRef/>
      </w:r>
      <w:r>
        <w:t>Option: If your community has a sober ride program, insert that information here.</w:t>
      </w:r>
    </w:p>
  </w:comment>
  <w:comment w:id="12" w:author="Author" w:date="2026-08-25T00:17:00Z" w:initials="A">
    <w:p w14:paraId="080CF750" w14:textId="77777777" w:rsidR="007B6335" w:rsidRDefault="007B6335" w:rsidP="007B6335">
      <w:pPr>
        <w:pStyle w:val="CommentText"/>
      </w:pPr>
      <w:r>
        <w:rPr>
          <w:rStyle w:val="CommentReference"/>
        </w:rPr>
        <w:annotationRef/>
      </w:r>
      <w:r>
        <w:t>Option: Insert local law enforcement agency and number.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DC8E80F" w15:done="0"/>
  <w15:commentEx w15:paraId="5756513E" w15:done="0"/>
  <w15:commentEx w15:paraId="2577AA51" w15:done="0"/>
  <w15:commentEx w15:paraId="7ACDA363" w15:done="0"/>
  <w15:commentEx w15:paraId="3E02157C" w15:done="0"/>
  <w15:commentEx w15:paraId="70FF0E16" w15:done="0"/>
  <w15:commentEx w15:paraId="03CC4C3F" w15:done="0"/>
  <w15:commentEx w15:paraId="080CF75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539E19" w16cex:dateUtc="2024-07-30T21:15:00Z"/>
  <w16cex:commentExtensible w16cex:durableId="2A4B81D2" w16cex:dateUtc="2024-07-24T17:36:00Z"/>
  <w16cex:commentExtensible w16cex:durableId="4ACE3521" w16cex:dateUtc="2026-08-04T03:45:00Z"/>
  <w16cex:commentExtensible w16cex:durableId="71FA8651" w16cex:dateUtc="2026-08-04T03:46:00Z"/>
  <w16cex:commentExtensible w16cex:durableId="74A28917" w16cex:dateUtc="2026-07-31T20:20:00Z"/>
  <w16cex:commentExtensible w16cex:durableId="2A539F90" w16cex:dateUtc="2024-07-30T21:21:00Z"/>
  <w16cex:commentExtensible w16cex:durableId="2B8EB38B" w16cex:dateUtc="2025-03-26T21:10:00Z"/>
  <w16cex:commentExtensible w16cex:durableId="239B0093" w16cex:dateUtc="2026-08-25T04: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DC8E80F" w16cid:durableId="2A539E19"/>
  <w16cid:commentId w16cid:paraId="5756513E" w16cid:durableId="2A4B81D2"/>
  <w16cid:commentId w16cid:paraId="2577AA51" w16cid:durableId="4ACE3521"/>
  <w16cid:commentId w16cid:paraId="7ACDA363" w16cid:durableId="71FA8651"/>
  <w16cid:commentId w16cid:paraId="3E02157C" w16cid:durableId="74A28917"/>
  <w16cid:commentId w16cid:paraId="70FF0E16" w16cid:durableId="2A539F90"/>
  <w16cid:commentId w16cid:paraId="03CC4C3F" w16cid:durableId="2B8EB38B"/>
  <w16cid:commentId w16cid:paraId="080CF750" w16cid:durableId="239B009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DA93E" w14:textId="77777777" w:rsidR="00F6228A" w:rsidRDefault="00F6228A" w:rsidP="00901CE9">
      <w:pPr>
        <w:spacing w:after="0" w:line="240" w:lineRule="auto"/>
      </w:pPr>
      <w:r>
        <w:separator/>
      </w:r>
    </w:p>
  </w:endnote>
  <w:endnote w:type="continuationSeparator" w:id="0">
    <w:p w14:paraId="6661D61F" w14:textId="77777777" w:rsidR="00F6228A" w:rsidRDefault="00F6228A" w:rsidP="00901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7B635" w14:textId="7AC82750" w:rsidR="00901CE9" w:rsidRPr="00901CE9" w:rsidRDefault="001F45BE" w:rsidP="0081346C">
    <w:pPr>
      <w:pStyle w:val="Footer"/>
    </w:pPr>
    <w:r>
      <w:t>16</w:t>
    </w:r>
    <w:r w:rsidR="004C2D21">
      <w:t>871</w:t>
    </w:r>
    <w:r w:rsidR="00526D01">
      <w:t>c</w:t>
    </w:r>
    <w:r w:rsidR="008D699B" w:rsidRPr="0081346C">
      <w:t>-</w:t>
    </w:r>
    <w:r w:rsidR="00526D01">
      <w:t>082526-v1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68319" w14:textId="77777777" w:rsidR="00F6228A" w:rsidRDefault="00F6228A" w:rsidP="00901CE9">
      <w:pPr>
        <w:spacing w:after="0" w:line="240" w:lineRule="auto"/>
      </w:pPr>
      <w:r>
        <w:separator/>
      </w:r>
    </w:p>
  </w:footnote>
  <w:footnote w:type="continuationSeparator" w:id="0">
    <w:p w14:paraId="4457C50D" w14:textId="77777777" w:rsidR="00F6228A" w:rsidRDefault="00F6228A" w:rsidP="00901C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5F83A" w14:textId="7C0EB17B" w:rsidR="00B622BF" w:rsidRDefault="00526D01" w:rsidP="00526D01">
    <w:pPr>
      <w:pStyle w:val="Header"/>
      <w:jc w:val="center"/>
    </w:pPr>
    <w:r w:rsidRPr="00E63E92">
      <w:rPr>
        <w:rFonts w:eastAsia="Arial" w:cs="Arial"/>
        <w:noProof/>
      </w:rPr>
      <w:drawing>
        <wp:inline distT="0" distB="0" distL="0" distR="0" wp14:anchorId="695DDE8C" wp14:editId="787A2D43">
          <wp:extent cx="1541909" cy="844061"/>
          <wp:effectExtent l="0" t="0" r="1270" b="0"/>
          <wp:docPr id="458556043" name="Picture 1" descr="Manejar entonado es manejar borrach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556043" name="Picture 1" descr="Manejar entonado es manejar borracho logo"/>
                  <pic:cNvPicPr/>
                </pic:nvPicPr>
                <pic:blipFill>
                  <a:blip r:embed="rId1"/>
                  <a:stretch>
                    <a:fillRect/>
                  </a:stretch>
                </pic:blipFill>
                <pic:spPr>
                  <a:xfrm>
                    <a:off x="0" y="0"/>
                    <a:ext cx="1544092" cy="845256"/>
                  </a:xfrm>
                  <a:prstGeom prst="rect">
                    <a:avLst/>
                  </a:prstGeom>
                </pic:spPr>
              </pic:pic>
            </a:graphicData>
          </a:graphic>
        </wp:inline>
      </w:drawing>
    </w:r>
  </w:p>
  <w:p w14:paraId="6740A468" w14:textId="77777777" w:rsidR="00B622BF" w:rsidRDefault="00B622BF" w:rsidP="00B622B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CEEE5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CE04B85"/>
    <w:multiLevelType w:val="hybridMultilevel"/>
    <w:tmpl w:val="BE624B22"/>
    <w:lvl w:ilvl="0" w:tplc="E9003992">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D722740"/>
    <w:multiLevelType w:val="hybridMultilevel"/>
    <w:tmpl w:val="18B2A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686E7C"/>
    <w:multiLevelType w:val="hybridMultilevel"/>
    <w:tmpl w:val="6A4E9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4C5771"/>
    <w:multiLevelType w:val="hybridMultilevel"/>
    <w:tmpl w:val="A9D84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33714336">
    <w:abstractNumId w:val="0"/>
  </w:num>
  <w:num w:numId="2" w16cid:durableId="387191500">
    <w:abstractNumId w:val="1"/>
  </w:num>
  <w:num w:numId="3" w16cid:durableId="490222548">
    <w:abstractNumId w:val="4"/>
  </w:num>
  <w:num w:numId="4" w16cid:durableId="2061977342">
    <w:abstractNumId w:val="3"/>
  </w:num>
  <w:num w:numId="5" w16cid:durableId="153931917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CE9"/>
    <w:rsid w:val="000053E7"/>
    <w:rsid w:val="000256D3"/>
    <w:rsid w:val="00041C2A"/>
    <w:rsid w:val="00047E66"/>
    <w:rsid w:val="000560FC"/>
    <w:rsid w:val="000663F2"/>
    <w:rsid w:val="00073C2C"/>
    <w:rsid w:val="00083BE6"/>
    <w:rsid w:val="0009011E"/>
    <w:rsid w:val="000F078A"/>
    <w:rsid w:val="00100A2D"/>
    <w:rsid w:val="00112951"/>
    <w:rsid w:val="001148AE"/>
    <w:rsid w:val="0012035E"/>
    <w:rsid w:val="00126C6B"/>
    <w:rsid w:val="00130E92"/>
    <w:rsid w:val="0013376C"/>
    <w:rsid w:val="00147374"/>
    <w:rsid w:val="00155E36"/>
    <w:rsid w:val="00161F42"/>
    <w:rsid w:val="00167F2B"/>
    <w:rsid w:val="00180E4F"/>
    <w:rsid w:val="00182C20"/>
    <w:rsid w:val="00182C32"/>
    <w:rsid w:val="00183C21"/>
    <w:rsid w:val="001914AA"/>
    <w:rsid w:val="001937F0"/>
    <w:rsid w:val="001947D1"/>
    <w:rsid w:val="001A158A"/>
    <w:rsid w:val="001A673F"/>
    <w:rsid w:val="001B2912"/>
    <w:rsid w:val="001B61FB"/>
    <w:rsid w:val="001C222B"/>
    <w:rsid w:val="001E692F"/>
    <w:rsid w:val="001F0607"/>
    <w:rsid w:val="001F45BE"/>
    <w:rsid w:val="001F5595"/>
    <w:rsid w:val="00205F4F"/>
    <w:rsid w:val="002116C9"/>
    <w:rsid w:val="0021528E"/>
    <w:rsid w:val="00230333"/>
    <w:rsid w:val="0026181F"/>
    <w:rsid w:val="002728E8"/>
    <w:rsid w:val="00275401"/>
    <w:rsid w:val="00295062"/>
    <w:rsid w:val="00295CB9"/>
    <w:rsid w:val="0029735B"/>
    <w:rsid w:val="002A4383"/>
    <w:rsid w:val="002A47DD"/>
    <w:rsid w:val="002A6AAF"/>
    <w:rsid w:val="002B4917"/>
    <w:rsid w:val="002B66C6"/>
    <w:rsid w:val="002C5FF8"/>
    <w:rsid w:val="002C65E9"/>
    <w:rsid w:val="002D4B3F"/>
    <w:rsid w:val="002D550E"/>
    <w:rsid w:val="002E7CF8"/>
    <w:rsid w:val="002F2C19"/>
    <w:rsid w:val="002F5D9E"/>
    <w:rsid w:val="00301453"/>
    <w:rsid w:val="00343E03"/>
    <w:rsid w:val="00352A56"/>
    <w:rsid w:val="003572FD"/>
    <w:rsid w:val="003866E4"/>
    <w:rsid w:val="003A736D"/>
    <w:rsid w:val="003B1CE1"/>
    <w:rsid w:val="003C6070"/>
    <w:rsid w:val="003C6720"/>
    <w:rsid w:val="003D2D80"/>
    <w:rsid w:val="003D4E0E"/>
    <w:rsid w:val="003E2903"/>
    <w:rsid w:val="003F3BFE"/>
    <w:rsid w:val="00410177"/>
    <w:rsid w:val="00423B99"/>
    <w:rsid w:val="004334E5"/>
    <w:rsid w:val="00443224"/>
    <w:rsid w:val="0044490E"/>
    <w:rsid w:val="004543F7"/>
    <w:rsid w:val="00457F82"/>
    <w:rsid w:val="00463D8B"/>
    <w:rsid w:val="00463E16"/>
    <w:rsid w:val="00490450"/>
    <w:rsid w:val="004944B0"/>
    <w:rsid w:val="0049537A"/>
    <w:rsid w:val="004A0FF7"/>
    <w:rsid w:val="004A1965"/>
    <w:rsid w:val="004A3B66"/>
    <w:rsid w:val="004B0A61"/>
    <w:rsid w:val="004B6A96"/>
    <w:rsid w:val="004B7595"/>
    <w:rsid w:val="004C06B4"/>
    <w:rsid w:val="004C2D21"/>
    <w:rsid w:val="004D1EC0"/>
    <w:rsid w:val="004D21EE"/>
    <w:rsid w:val="004D77A2"/>
    <w:rsid w:val="004E1C20"/>
    <w:rsid w:val="004E2157"/>
    <w:rsid w:val="004E4130"/>
    <w:rsid w:val="004F7615"/>
    <w:rsid w:val="004F7E90"/>
    <w:rsid w:val="00510A80"/>
    <w:rsid w:val="00512BFB"/>
    <w:rsid w:val="00515528"/>
    <w:rsid w:val="00515EB3"/>
    <w:rsid w:val="00526D01"/>
    <w:rsid w:val="005326CD"/>
    <w:rsid w:val="00535398"/>
    <w:rsid w:val="00537C7B"/>
    <w:rsid w:val="00540784"/>
    <w:rsid w:val="00540F2C"/>
    <w:rsid w:val="005430D9"/>
    <w:rsid w:val="00550936"/>
    <w:rsid w:val="00565486"/>
    <w:rsid w:val="00567EA0"/>
    <w:rsid w:val="00590720"/>
    <w:rsid w:val="0059156F"/>
    <w:rsid w:val="00592A6C"/>
    <w:rsid w:val="005B754B"/>
    <w:rsid w:val="005C3F96"/>
    <w:rsid w:val="005D1E7C"/>
    <w:rsid w:val="005D59E1"/>
    <w:rsid w:val="005E032E"/>
    <w:rsid w:val="005E15AF"/>
    <w:rsid w:val="005E1C98"/>
    <w:rsid w:val="005E42DD"/>
    <w:rsid w:val="00603243"/>
    <w:rsid w:val="00604280"/>
    <w:rsid w:val="00614986"/>
    <w:rsid w:val="00616DF4"/>
    <w:rsid w:val="00625A39"/>
    <w:rsid w:val="00636AEB"/>
    <w:rsid w:val="0064473C"/>
    <w:rsid w:val="006472C0"/>
    <w:rsid w:val="00647440"/>
    <w:rsid w:val="00652822"/>
    <w:rsid w:val="0065461D"/>
    <w:rsid w:val="0067003C"/>
    <w:rsid w:val="00672251"/>
    <w:rsid w:val="00673C85"/>
    <w:rsid w:val="00690D2B"/>
    <w:rsid w:val="00696041"/>
    <w:rsid w:val="00697610"/>
    <w:rsid w:val="006A00B9"/>
    <w:rsid w:val="006A1BC9"/>
    <w:rsid w:val="006A7CAF"/>
    <w:rsid w:val="006B2101"/>
    <w:rsid w:val="006C6A21"/>
    <w:rsid w:val="006D0E43"/>
    <w:rsid w:val="006D2183"/>
    <w:rsid w:val="006D3CC3"/>
    <w:rsid w:val="006E3594"/>
    <w:rsid w:val="00700963"/>
    <w:rsid w:val="00700A0D"/>
    <w:rsid w:val="007104B3"/>
    <w:rsid w:val="00711499"/>
    <w:rsid w:val="00717ED5"/>
    <w:rsid w:val="007313BC"/>
    <w:rsid w:val="00741DA1"/>
    <w:rsid w:val="00762A02"/>
    <w:rsid w:val="0077096D"/>
    <w:rsid w:val="007817A0"/>
    <w:rsid w:val="0079454E"/>
    <w:rsid w:val="007B0035"/>
    <w:rsid w:val="007B04C0"/>
    <w:rsid w:val="007B21B1"/>
    <w:rsid w:val="007B6335"/>
    <w:rsid w:val="007B6C56"/>
    <w:rsid w:val="007C2723"/>
    <w:rsid w:val="007D0DEB"/>
    <w:rsid w:val="007D2D38"/>
    <w:rsid w:val="007D5238"/>
    <w:rsid w:val="007E025E"/>
    <w:rsid w:val="007F0F99"/>
    <w:rsid w:val="007F78D6"/>
    <w:rsid w:val="008054C0"/>
    <w:rsid w:val="00811BA5"/>
    <w:rsid w:val="0081346C"/>
    <w:rsid w:val="0082353B"/>
    <w:rsid w:val="00824066"/>
    <w:rsid w:val="0083085D"/>
    <w:rsid w:val="00830CC3"/>
    <w:rsid w:val="008331B9"/>
    <w:rsid w:val="00834FD7"/>
    <w:rsid w:val="008459C9"/>
    <w:rsid w:val="008529DF"/>
    <w:rsid w:val="00852D69"/>
    <w:rsid w:val="00853C18"/>
    <w:rsid w:val="00862A45"/>
    <w:rsid w:val="00866485"/>
    <w:rsid w:val="00867AE3"/>
    <w:rsid w:val="008914F8"/>
    <w:rsid w:val="0089365D"/>
    <w:rsid w:val="008B6819"/>
    <w:rsid w:val="008B6C4C"/>
    <w:rsid w:val="008C017F"/>
    <w:rsid w:val="008C149B"/>
    <w:rsid w:val="008C157C"/>
    <w:rsid w:val="008C70EB"/>
    <w:rsid w:val="008D699B"/>
    <w:rsid w:val="008F5054"/>
    <w:rsid w:val="008F6B54"/>
    <w:rsid w:val="00901CE9"/>
    <w:rsid w:val="00903F74"/>
    <w:rsid w:val="00905462"/>
    <w:rsid w:val="00907C38"/>
    <w:rsid w:val="0094496E"/>
    <w:rsid w:val="00956A6E"/>
    <w:rsid w:val="0098440A"/>
    <w:rsid w:val="009852FE"/>
    <w:rsid w:val="00990501"/>
    <w:rsid w:val="009A0F98"/>
    <w:rsid w:val="009A5F02"/>
    <w:rsid w:val="009C0118"/>
    <w:rsid w:val="009C3211"/>
    <w:rsid w:val="009E3F3A"/>
    <w:rsid w:val="009F3460"/>
    <w:rsid w:val="00A015E5"/>
    <w:rsid w:val="00A123DA"/>
    <w:rsid w:val="00A17E51"/>
    <w:rsid w:val="00A209DF"/>
    <w:rsid w:val="00A337FF"/>
    <w:rsid w:val="00A345FE"/>
    <w:rsid w:val="00A40606"/>
    <w:rsid w:val="00A45633"/>
    <w:rsid w:val="00A46F85"/>
    <w:rsid w:val="00A519A9"/>
    <w:rsid w:val="00A73561"/>
    <w:rsid w:val="00A77193"/>
    <w:rsid w:val="00A80AFB"/>
    <w:rsid w:val="00A8486C"/>
    <w:rsid w:val="00A90A9E"/>
    <w:rsid w:val="00AA106A"/>
    <w:rsid w:val="00AA3860"/>
    <w:rsid w:val="00AB6E41"/>
    <w:rsid w:val="00AD3AFD"/>
    <w:rsid w:val="00AE3DBD"/>
    <w:rsid w:val="00AF4148"/>
    <w:rsid w:val="00B101C7"/>
    <w:rsid w:val="00B145B7"/>
    <w:rsid w:val="00B2048E"/>
    <w:rsid w:val="00B278ED"/>
    <w:rsid w:val="00B331E3"/>
    <w:rsid w:val="00B622BF"/>
    <w:rsid w:val="00B63986"/>
    <w:rsid w:val="00B7210D"/>
    <w:rsid w:val="00B833FB"/>
    <w:rsid w:val="00B9273B"/>
    <w:rsid w:val="00B954B9"/>
    <w:rsid w:val="00B9686E"/>
    <w:rsid w:val="00BB1112"/>
    <w:rsid w:val="00BB1995"/>
    <w:rsid w:val="00BF0673"/>
    <w:rsid w:val="00C0167F"/>
    <w:rsid w:val="00C031B3"/>
    <w:rsid w:val="00C15795"/>
    <w:rsid w:val="00C159CF"/>
    <w:rsid w:val="00C51059"/>
    <w:rsid w:val="00C52DC2"/>
    <w:rsid w:val="00C52F03"/>
    <w:rsid w:val="00C55758"/>
    <w:rsid w:val="00C64E8A"/>
    <w:rsid w:val="00C65274"/>
    <w:rsid w:val="00C845E0"/>
    <w:rsid w:val="00CA1A42"/>
    <w:rsid w:val="00CA6BC5"/>
    <w:rsid w:val="00CA7F0F"/>
    <w:rsid w:val="00CB0908"/>
    <w:rsid w:val="00CB1495"/>
    <w:rsid w:val="00CB4E3B"/>
    <w:rsid w:val="00CC2F66"/>
    <w:rsid w:val="00CC5909"/>
    <w:rsid w:val="00CC63FD"/>
    <w:rsid w:val="00CD4156"/>
    <w:rsid w:val="00CE7F96"/>
    <w:rsid w:val="00D001D9"/>
    <w:rsid w:val="00D11077"/>
    <w:rsid w:val="00D25215"/>
    <w:rsid w:val="00D3792F"/>
    <w:rsid w:val="00D524AF"/>
    <w:rsid w:val="00D55119"/>
    <w:rsid w:val="00D55419"/>
    <w:rsid w:val="00D565CC"/>
    <w:rsid w:val="00D621DE"/>
    <w:rsid w:val="00D65EF2"/>
    <w:rsid w:val="00D92FE1"/>
    <w:rsid w:val="00D95198"/>
    <w:rsid w:val="00D97BF9"/>
    <w:rsid w:val="00DB22C7"/>
    <w:rsid w:val="00DD4A9B"/>
    <w:rsid w:val="00DE2078"/>
    <w:rsid w:val="00DE4EF2"/>
    <w:rsid w:val="00E043FE"/>
    <w:rsid w:val="00E10A4E"/>
    <w:rsid w:val="00E10E17"/>
    <w:rsid w:val="00E14CE6"/>
    <w:rsid w:val="00E27CB5"/>
    <w:rsid w:val="00E30934"/>
    <w:rsid w:val="00E31AC0"/>
    <w:rsid w:val="00E33C78"/>
    <w:rsid w:val="00E37ACF"/>
    <w:rsid w:val="00E53298"/>
    <w:rsid w:val="00E53BEF"/>
    <w:rsid w:val="00E54203"/>
    <w:rsid w:val="00E61E96"/>
    <w:rsid w:val="00E746E2"/>
    <w:rsid w:val="00E81873"/>
    <w:rsid w:val="00EA15E0"/>
    <w:rsid w:val="00EC79B4"/>
    <w:rsid w:val="00EF50E8"/>
    <w:rsid w:val="00EF6AC1"/>
    <w:rsid w:val="00F00CD9"/>
    <w:rsid w:val="00F01171"/>
    <w:rsid w:val="00F13512"/>
    <w:rsid w:val="00F21C7C"/>
    <w:rsid w:val="00F41EC0"/>
    <w:rsid w:val="00F42A86"/>
    <w:rsid w:val="00F44D49"/>
    <w:rsid w:val="00F543A0"/>
    <w:rsid w:val="00F55C51"/>
    <w:rsid w:val="00F6228A"/>
    <w:rsid w:val="00F7326D"/>
    <w:rsid w:val="00F81384"/>
    <w:rsid w:val="00F8176D"/>
    <w:rsid w:val="00F91B0C"/>
    <w:rsid w:val="00F92466"/>
    <w:rsid w:val="00F935FE"/>
    <w:rsid w:val="00FB2798"/>
    <w:rsid w:val="00FC12B4"/>
    <w:rsid w:val="00FC6F65"/>
    <w:rsid w:val="00FE0C12"/>
    <w:rsid w:val="00FE7DB6"/>
    <w:rsid w:val="00FF4E5A"/>
    <w:rsid w:val="00FF5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D9BD8"/>
  <w15:docId w15:val="{144C36BE-3B32-4FDF-B61C-A53EE8CAA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112951"/>
    <w:pPr>
      <w:spacing w:after="160" w:line="278" w:lineRule="auto"/>
    </w:pPr>
    <w:rPr>
      <w:rFonts w:asciiTheme="minorHAnsi" w:eastAsiaTheme="minorHAnsi" w:hAnsiTheme="minorHAnsi" w:cstheme="minorBidi"/>
      <w:kern w:val="2"/>
      <w:sz w:val="24"/>
      <w:szCs w:val="24"/>
      <w14:ligatures w14:val="standardContextual"/>
    </w:rPr>
  </w:style>
  <w:style w:type="paragraph" w:styleId="Heading1">
    <w:name w:val="heading 1"/>
    <w:aliases w:val="Campaign Title"/>
    <w:basedOn w:val="Heading3"/>
    <w:next w:val="Normal"/>
    <w:link w:val="Heading1Char"/>
    <w:autoRedefine/>
    <w:uiPriority w:val="9"/>
    <w:qFormat/>
    <w:rsid w:val="00CA6BC5"/>
    <w:pPr>
      <w:spacing w:after="0"/>
      <w:jc w:val="center"/>
      <w:outlineLvl w:val="0"/>
    </w:pPr>
    <w:rPr>
      <w:rFonts w:ascii="Rockwell" w:eastAsiaTheme="minorHAnsi" w:hAnsi="Rockwell"/>
      <w:i/>
      <w:iCs/>
      <w:noProof/>
      <w:sz w:val="28"/>
    </w:rPr>
  </w:style>
  <w:style w:type="paragraph" w:styleId="Heading2">
    <w:name w:val="heading 2"/>
    <w:aliases w:val="Title of Earned Media"/>
    <w:basedOn w:val="Normal"/>
    <w:next w:val="Normal"/>
    <w:link w:val="Heading2Char"/>
    <w:autoRedefine/>
    <w:uiPriority w:val="9"/>
    <w:qFormat/>
    <w:rsid w:val="008914F8"/>
    <w:pPr>
      <w:spacing w:after="0"/>
      <w:jc w:val="center"/>
      <w:outlineLvl w:val="1"/>
    </w:pPr>
    <w:rPr>
      <w:rFonts w:ascii="Rockwell" w:hAnsi="Rockwell"/>
      <w:b/>
      <w:bCs/>
      <w:noProof/>
      <w:sz w:val="28"/>
    </w:rPr>
  </w:style>
  <w:style w:type="paragraph" w:styleId="Heading3">
    <w:name w:val="heading 3"/>
    <w:aliases w:val="3. Subhead"/>
    <w:next w:val="Normal"/>
    <w:link w:val="Heading3Char"/>
    <w:uiPriority w:val="9"/>
    <w:unhideWhenUsed/>
    <w:qFormat/>
    <w:rsid w:val="00AE3DBD"/>
    <w:pPr>
      <w:spacing w:after="120"/>
      <w:outlineLvl w:val="2"/>
    </w:pPr>
    <w:rPr>
      <w:rFonts w:ascii="Trebuchet MS" w:eastAsia="Times New Roman" w:hAnsi="Trebuchet MS"/>
      <w:b/>
      <w:bCs/>
      <w:color w:val="000000"/>
      <w:sz w:val="22"/>
      <w:szCs w:val="28"/>
    </w:rPr>
  </w:style>
  <w:style w:type="character" w:default="1" w:styleId="DefaultParagraphFont">
    <w:name w:val="Default Paragraph Font"/>
    <w:uiPriority w:val="1"/>
    <w:semiHidden/>
    <w:unhideWhenUsed/>
    <w:rsid w:val="0011295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12951"/>
  </w:style>
  <w:style w:type="paragraph" w:styleId="Header">
    <w:name w:val="header"/>
    <w:basedOn w:val="Normal"/>
    <w:link w:val="HeaderChar"/>
    <w:uiPriority w:val="99"/>
    <w:unhideWhenUsed/>
    <w:rsid w:val="00AE3D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DBD"/>
    <w:rPr>
      <w:rFonts w:ascii="Trebuchet MS" w:hAnsi="Trebuchet MS"/>
      <w:sz w:val="22"/>
      <w:szCs w:val="22"/>
    </w:rPr>
  </w:style>
  <w:style w:type="paragraph" w:styleId="Footer">
    <w:name w:val="footer"/>
    <w:basedOn w:val="Normal"/>
    <w:link w:val="FooterChar"/>
    <w:uiPriority w:val="99"/>
    <w:unhideWhenUsed/>
    <w:rsid w:val="0081346C"/>
    <w:pPr>
      <w:tabs>
        <w:tab w:val="center" w:pos="4680"/>
        <w:tab w:val="right" w:pos="9360"/>
      </w:tabs>
      <w:spacing w:after="0" w:line="240" w:lineRule="auto"/>
      <w:jc w:val="right"/>
    </w:pPr>
    <w:rPr>
      <w:sz w:val="16"/>
      <w:szCs w:val="16"/>
    </w:rPr>
  </w:style>
  <w:style w:type="character" w:customStyle="1" w:styleId="FooterChar">
    <w:name w:val="Footer Char"/>
    <w:basedOn w:val="DefaultParagraphFont"/>
    <w:link w:val="Footer"/>
    <w:uiPriority w:val="99"/>
    <w:rsid w:val="0081346C"/>
    <w:rPr>
      <w:rFonts w:ascii="Trebuchet MS" w:hAnsi="Trebuchet MS"/>
      <w:sz w:val="16"/>
      <w:szCs w:val="16"/>
    </w:rPr>
  </w:style>
  <w:style w:type="paragraph" w:styleId="BalloonText">
    <w:name w:val="Balloon Text"/>
    <w:basedOn w:val="Normal"/>
    <w:link w:val="BalloonTextChar"/>
    <w:uiPriority w:val="99"/>
    <w:semiHidden/>
    <w:unhideWhenUsed/>
    <w:rsid w:val="00AE3D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3DBD"/>
    <w:rPr>
      <w:rFonts w:ascii="Tahoma" w:hAnsi="Tahoma" w:cs="Tahoma"/>
      <w:sz w:val="16"/>
      <w:szCs w:val="16"/>
    </w:rPr>
  </w:style>
  <w:style w:type="character" w:customStyle="1" w:styleId="Heading1Char">
    <w:name w:val="Heading 1 Char"/>
    <w:aliases w:val="Campaign Title Char"/>
    <w:link w:val="Heading1"/>
    <w:uiPriority w:val="9"/>
    <w:rsid w:val="00CA6BC5"/>
    <w:rPr>
      <w:rFonts w:ascii="Rockwell" w:eastAsiaTheme="minorHAnsi" w:hAnsi="Rockwell"/>
      <w:b/>
      <w:bCs/>
      <w:i/>
      <w:iCs/>
      <w:noProof/>
      <w:color w:val="000000"/>
      <w:sz w:val="28"/>
      <w:szCs w:val="28"/>
    </w:rPr>
  </w:style>
  <w:style w:type="character" w:customStyle="1" w:styleId="Heading2Char">
    <w:name w:val="Heading 2 Char"/>
    <w:aliases w:val="Title of Earned Media Char"/>
    <w:link w:val="Heading2"/>
    <w:uiPriority w:val="9"/>
    <w:rsid w:val="008914F8"/>
    <w:rPr>
      <w:rFonts w:ascii="Rockwell" w:hAnsi="Rockwell"/>
      <w:b/>
      <w:bCs/>
      <w:noProof/>
      <w:sz w:val="28"/>
      <w:szCs w:val="22"/>
    </w:rPr>
  </w:style>
  <w:style w:type="character" w:styleId="Hyperlink">
    <w:name w:val="Hyperlink"/>
    <w:uiPriority w:val="99"/>
    <w:unhideWhenUsed/>
    <w:rsid w:val="00AE3DBD"/>
    <w:rPr>
      <w:color w:val="0000FF"/>
      <w:u w:val="single"/>
    </w:rPr>
  </w:style>
  <w:style w:type="table" w:styleId="TableGrid">
    <w:name w:val="Table Grid"/>
    <w:basedOn w:val="TableNormal"/>
    <w:uiPriority w:val="59"/>
    <w:rsid w:val="00AE3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3. Subhead Char"/>
    <w:link w:val="Heading3"/>
    <w:uiPriority w:val="9"/>
    <w:rsid w:val="00AE3DBD"/>
    <w:rPr>
      <w:rFonts w:ascii="Trebuchet MS" w:eastAsia="Times New Roman" w:hAnsi="Trebuchet MS"/>
      <w:b/>
      <w:bCs/>
      <w:color w:val="000000"/>
      <w:sz w:val="22"/>
      <w:szCs w:val="28"/>
    </w:rPr>
  </w:style>
  <w:style w:type="paragraph" w:styleId="ListParagraph">
    <w:name w:val="List Paragraph"/>
    <w:basedOn w:val="Normal"/>
    <w:uiPriority w:val="99"/>
    <w:qFormat/>
    <w:rsid w:val="00690D2B"/>
    <w:pPr>
      <w:ind w:left="720"/>
      <w:contextualSpacing/>
    </w:pPr>
    <w:rPr>
      <w:rFonts w:ascii="Calibri" w:hAnsi="Calibri"/>
    </w:rPr>
  </w:style>
  <w:style w:type="paragraph" w:customStyle="1" w:styleId="Contact">
    <w:name w:val="Contact"/>
    <w:basedOn w:val="Normal"/>
    <w:qFormat/>
    <w:rsid w:val="008914F8"/>
    <w:pPr>
      <w:spacing w:after="0"/>
    </w:pPr>
    <w:rPr>
      <w:rFonts w:ascii="Rockwell" w:hAnsi="Rockwell"/>
      <w:b/>
      <w:bCs/>
    </w:rPr>
  </w:style>
  <w:style w:type="character" w:styleId="CommentReference">
    <w:name w:val="annotation reference"/>
    <w:basedOn w:val="DefaultParagraphFont"/>
    <w:uiPriority w:val="99"/>
    <w:semiHidden/>
    <w:unhideWhenUsed/>
    <w:rsid w:val="008F6B54"/>
    <w:rPr>
      <w:sz w:val="16"/>
      <w:szCs w:val="16"/>
    </w:rPr>
  </w:style>
  <w:style w:type="paragraph" w:styleId="CommentText">
    <w:name w:val="annotation text"/>
    <w:basedOn w:val="Normal"/>
    <w:link w:val="CommentTextChar"/>
    <w:uiPriority w:val="99"/>
    <w:unhideWhenUsed/>
    <w:rsid w:val="008F6B54"/>
    <w:pPr>
      <w:spacing w:line="240" w:lineRule="auto"/>
    </w:pPr>
    <w:rPr>
      <w:sz w:val="20"/>
      <w:szCs w:val="20"/>
    </w:rPr>
  </w:style>
  <w:style w:type="character" w:customStyle="1" w:styleId="CommentTextChar">
    <w:name w:val="Comment Text Char"/>
    <w:basedOn w:val="DefaultParagraphFont"/>
    <w:link w:val="CommentText"/>
    <w:uiPriority w:val="99"/>
    <w:rsid w:val="008F6B54"/>
    <w:rPr>
      <w:rFonts w:ascii="Trebuchet MS" w:hAnsi="Trebuchet MS"/>
    </w:rPr>
  </w:style>
  <w:style w:type="paragraph" w:styleId="CommentSubject">
    <w:name w:val="annotation subject"/>
    <w:basedOn w:val="CommentText"/>
    <w:next w:val="CommentText"/>
    <w:link w:val="CommentSubjectChar"/>
    <w:uiPriority w:val="99"/>
    <w:semiHidden/>
    <w:unhideWhenUsed/>
    <w:rsid w:val="008F6B54"/>
    <w:rPr>
      <w:b/>
      <w:bCs/>
    </w:rPr>
  </w:style>
  <w:style w:type="character" w:customStyle="1" w:styleId="CommentSubjectChar">
    <w:name w:val="Comment Subject Char"/>
    <w:basedOn w:val="CommentTextChar"/>
    <w:link w:val="CommentSubject"/>
    <w:uiPriority w:val="99"/>
    <w:semiHidden/>
    <w:rsid w:val="008F6B54"/>
    <w:rPr>
      <w:rFonts w:ascii="Trebuchet MS" w:hAnsi="Trebuchet MS"/>
      <w:b/>
      <w:bCs/>
    </w:rPr>
  </w:style>
  <w:style w:type="paragraph" w:styleId="Revision">
    <w:name w:val="Revision"/>
    <w:hidden/>
    <w:uiPriority w:val="99"/>
    <w:semiHidden/>
    <w:rsid w:val="00CA7F0F"/>
    <w:rPr>
      <w:rFonts w:ascii="Trebuchet MS" w:hAnsi="Trebuchet MS"/>
      <w:sz w:val="22"/>
      <w:szCs w:val="22"/>
    </w:rPr>
  </w:style>
  <w:style w:type="character" w:styleId="UnresolvedMention">
    <w:name w:val="Unresolved Mention"/>
    <w:basedOn w:val="DefaultParagraphFont"/>
    <w:uiPriority w:val="99"/>
    <w:semiHidden/>
    <w:unhideWhenUsed/>
    <w:rsid w:val="004B6A96"/>
    <w:rPr>
      <w:color w:val="605E5C"/>
      <w:shd w:val="clear" w:color="auto" w:fill="E1DFDD"/>
    </w:rPr>
  </w:style>
  <w:style w:type="paragraph" w:styleId="NormalWeb">
    <w:name w:val="Normal (Web)"/>
    <w:basedOn w:val="Normal"/>
    <w:uiPriority w:val="99"/>
    <w:unhideWhenUsed/>
    <w:rsid w:val="006A00B9"/>
    <w:pPr>
      <w:spacing w:before="100" w:beforeAutospacing="1" w:after="100" w:afterAutospacing="1" w:line="240" w:lineRule="auto"/>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05405">
      <w:bodyDiv w:val="1"/>
      <w:marLeft w:val="0"/>
      <w:marRight w:val="0"/>
      <w:marTop w:val="0"/>
      <w:marBottom w:val="0"/>
      <w:divBdr>
        <w:top w:val="none" w:sz="0" w:space="0" w:color="auto"/>
        <w:left w:val="none" w:sz="0" w:space="0" w:color="auto"/>
        <w:bottom w:val="none" w:sz="0" w:space="0" w:color="auto"/>
        <w:right w:val="none" w:sz="0" w:space="0" w:color="auto"/>
      </w:divBdr>
    </w:div>
    <w:div w:id="1259876054">
      <w:bodyDiv w:val="1"/>
      <w:marLeft w:val="0"/>
      <w:marRight w:val="0"/>
      <w:marTop w:val="0"/>
      <w:marBottom w:val="0"/>
      <w:divBdr>
        <w:top w:val="none" w:sz="0" w:space="0" w:color="auto"/>
        <w:left w:val="none" w:sz="0" w:space="0" w:color="auto"/>
        <w:bottom w:val="none" w:sz="0" w:space="0" w:color="auto"/>
        <w:right w:val="none" w:sz="0" w:space="0" w:color="auto"/>
      </w:divBdr>
    </w:div>
    <w:div w:id="1659915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1" Type="http://schemas.openxmlformats.org/officeDocument/2006/relationships/hyperlink" Target="https://www.trafficsafetymarketing.gov/safety-topics/drunk-driving/buzzed-driving-drunk-driving/thanksgiving"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516</Words>
  <Characters>2946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Buzzed Driving Is Drunk Driving - News Release</vt:lpstr>
    </vt:vector>
  </TitlesOfParts>
  <Company>DOT</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Buzzed Driving Is Drunk Driving - News Release</dc:title>
  <dc:subject/>
  <dc:creator>Author</dc:creator>
  <cp:keywords>NHTSA, drunk driving, alcohol, Manejar Entonado es Manejar Borracho</cp:keywords>
  <dc:description/>
  <cp:lastModifiedBy>Author</cp:lastModifiedBy>
  <cp:revision>2</cp:revision>
  <dcterms:created xsi:type="dcterms:W3CDTF">2026-08-31T15:52:00Z</dcterms:created>
  <dcterms:modified xsi:type="dcterms:W3CDTF">2026-08-31T15:52:00Z</dcterms:modified>
</cp:coreProperties>
</file>